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005E" w14:textId="77777777" w:rsidR="00886548" w:rsidRPr="00046514" w:rsidRDefault="00886548" w:rsidP="009F608D">
      <w:pPr>
        <w:spacing w:after="0" w:line="240" w:lineRule="auto"/>
        <w:ind w:firstLine="567"/>
        <w:jc w:val="center"/>
        <w:rPr>
          <w:rFonts w:ascii="Times New Roman" w:hAnsi="Times New Roman" w:cs="Times New Roman"/>
          <w:sz w:val="24"/>
          <w:szCs w:val="24"/>
          <w:lang w:val="uk-UA"/>
        </w:rPr>
      </w:pPr>
    </w:p>
    <w:p w14:paraId="7AF8005F" w14:textId="70D05680" w:rsidR="0095305D" w:rsidRPr="00046514" w:rsidRDefault="00DC4DFA"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Висновок </w:t>
      </w:r>
    </w:p>
    <w:p w14:paraId="7AF80060" w14:textId="77777777" w:rsidR="0095305D"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за результатами </w:t>
      </w:r>
      <w:r w:rsidR="00D31008" w:rsidRPr="00046514">
        <w:rPr>
          <w:rFonts w:ascii="Times New Roman" w:hAnsi="Times New Roman" w:cs="Times New Roman"/>
          <w:b/>
          <w:sz w:val="24"/>
          <w:szCs w:val="24"/>
          <w:lang w:val="uk-UA"/>
        </w:rPr>
        <w:t xml:space="preserve">аналізу </w:t>
      </w:r>
      <w:r w:rsidRPr="00046514">
        <w:rPr>
          <w:rFonts w:ascii="Times New Roman" w:hAnsi="Times New Roman" w:cs="Times New Roman"/>
          <w:b/>
          <w:sz w:val="24"/>
          <w:szCs w:val="24"/>
          <w:lang w:val="uk-UA"/>
        </w:rPr>
        <w:t>ефективності</w:t>
      </w:r>
    </w:p>
    <w:p w14:paraId="7AF80061" w14:textId="77777777" w:rsidR="00D31008"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 здійснення державно-приватного партнерства </w:t>
      </w:r>
    </w:p>
    <w:p w14:paraId="7AF80062" w14:textId="77777777" w:rsidR="00886548"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sz w:val="24"/>
          <w:szCs w:val="24"/>
          <w:lang w:val="uk-UA"/>
        </w:rPr>
        <w:t xml:space="preserve">щодо проекту </w:t>
      </w:r>
    </w:p>
    <w:p w14:paraId="7AF80063" w14:textId="77777777" w:rsidR="0095305D" w:rsidRPr="00046514" w:rsidRDefault="0095305D" w:rsidP="009F608D">
      <w:pPr>
        <w:spacing w:after="0" w:line="240" w:lineRule="auto"/>
        <w:ind w:firstLine="567"/>
        <w:jc w:val="center"/>
        <w:rPr>
          <w:rFonts w:ascii="Times New Roman" w:hAnsi="Times New Roman" w:cs="Times New Roman"/>
          <w:b/>
          <w:sz w:val="24"/>
          <w:szCs w:val="24"/>
          <w:lang w:val="uk-UA"/>
        </w:rPr>
      </w:pPr>
    </w:p>
    <w:p w14:paraId="7AF80064" w14:textId="77777777" w:rsidR="00886548" w:rsidRPr="00046514" w:rsidRDefault="00D31008" w:rsidP="009F608D">
      <w:pPr>
        <w:spacing w:after="0" w:line="240" w:lineRule="auto"/>
        <w:ind w:firstLine="567"/>
        <w:jc w:val="center"/>
        <w:rPr>
          <w:rFonts w:ascii="Times New Roman" w:hAnsi="Times New Roman" w:cs="Times New Roman"/>
          <w:b/>
          <w:bCs/>
          <w:sz w:val="24"/>
          <w:szCs w:val="24"/>
          <w:lang w:val="uk-UA"/>
        </w:rPr>
      </w:pPr>
      <w:r w:rsidRPr="00046514">
        <w:rPr>
          <w:rFonts w:ascii="Times New Roman" w:hAnsi="Times New Roman" w:cs="Times New Roman"/>
          <w:b/>
          <w:bCs/>
          <w:sz w:val="24"/>
          <w:szCs w:val="24"/>
          <w:lang w:val="uk-UA"/>
        </w:rPr>
        <w:t>«</w:t>
      </w:r>
      <w:r w:rsidR="00886548" w:rsidRPr="00046514">
        <w:rPr>
          <w:rFonts w:ascii="Times New Roman" w:hAnsi="Times New Roman" w:cs="Times New Roman"/>
          <w:b/>
          <w:bCs/>
          <w:sz w:val="24"/>
          <w:szCs w:val="24"/>
          <w:lang w:val="uk-UA"/>
        </w:rPr>
        <w:t xml:space="preserve">Створення Центру малоінвазивної хірургії </w:t>
      </w:r>
    </w:p>
    <w:p w14:paraId="7AF80065" w14:textId="77777777" w:rsidR="00C81BD0" w:rsidRPr="00046514" w:rsidRDefault="00886548" w:rsidP="009F608D">
      <w:pPr>
        <w:spacing w:after="0" w:line="240" w:lineRule="auto"/>
        <w:ind w:firstLine="567"/>
        <w:jc w:val="center"/>
        <w:rPr>
          <w:rFonts w:ascii="Times New Roman" w:hAnsi="Times New Roman" w:cs="Times New Roman"/>
          <w:b/>
          <w:sz w:val="24"/>
          <w:szCs w:val="24"/>
          <w:lang w:val="uk-UA"/>
        </w:rPr>
      </w:pPr>
      <w:r w:rsidRPr="00046514">
        <w:rPr>
          <w:rFonts w:ascii="Times New Roman" w:hAnsi="Times New Roman" w:cs="Times New Roman"/>
          <w:b/>
          <w:bCs/>
          <w:sz w:val="24"/>
          <w:szCs w:val="24"/>
          <w:lang w:val="uk-UA"/>
        </w:rPr>
        <w:t>(малоінвазивні оперативні втручання в хірургії, урології, гінекології та проктології) по вул. Данилишиних, 62 у м. Трускавці</w:t>
      </w:r>
      <w:r w:rsidR="00D31008" w:rsidRPr="00046514">
        <w:rPr>
          <w:rFonts w:ascii="Times New Roman" w:hAnsi="Times New Roman" w:cs="Times New Roman"/>
          <w:b/>
          <w:bCs/>
          <w:sz w:val="24"/>
          <w:szCs w:val="24"/>
          <w:lang w:val="uk-UA"/>
        </w:rPr>
        <w:t>»</w:t>
      </w:r>
      <w:r w:rsidRPr="00046514">
        <w:rPr>
          <w:rFonts w:ascii="Times New Roman" w:hAnsi="Times New Roman" w:cs="Times New Roman"/>
          <w:b/>
          <w:sz w:val="24"/>
          <w:szCs w:val="24"/>
          <w:lang w:val="uk-UA"/>
        </w:rPr>
        <w:br/>
      </w:r>
    </w:p>
    <w:sdt>
      <w:sdtPr>
        <w:rPr>
          <w:rFonts w:ascii="Times New Roman" w:eastAsiaTheme="minorHAnsi" w:hAnsi="Times New Roman" w:cstheme="minorBidi"/>
          <w:color w:val="auto"/>
          <w:sz w:val="24"/>
          <w:szCs w:val="24"/>
          <w:lang w:val="ru-RU"/>
        </w:rPr>
        <w:id w:val="-417249420"/>
        <w:docPartObj>
          <w:docPartGallery w:val="Table of Contents"/>
          <w:docPartUnique/>
        </w:docPartObj>
      </w:sdtPr>
      <w:sdtEndPr>
        <w:rPr>
          <w:b/>
          <w:bCs/>
          <w:noProof/>
        </w:rPr>
      </w:sdtEndPr>
      <w:sdtContent>
        <w:p w14:paraId="7AF80066" w14:textId="77777777" w:rsidR="00D10E21" w:rsidRPr="00046514" w:rsidRDefault="00D10E21" w:rsidP="009F608D">
          <w:pPr>
            <w:pStyle w:val="af7"/>
            <w:jc w:val="both"/>
            <w:rPr>
              <w:rFonts w:ascii="Times New Roman" w:hAnsi="Times New Roman"/>
              <w:b/>
              <w:color w:val="auto"/>
              <w:sz w:val="24"/>
              <w:szCs w:val="24"/>
              <w:lang w:val="uk-UA"/>
            </w:rPr>
          </w:pPr>
          <w:r w:rsidRPr="00046514">
            <w:rPr>
              <w:rFonts w:ascii="Times New Roman" w:hAnsi="Times New Roman"/>
              <w:b/>
              <w:color w:val="auto"/>
              <w:sz w:val="24"/>
              <w:szCs w:val="24"/>
              <w:lang w:val="uk-UA"/>
            </w:rPr>
            <w:t>ЗМІСТ</w:t>
          </w:r>
        </w:p>
        <w:p w14:paraId="7AF80067" w14:textId="77777777" w:rsidR="00046514" w:rsidRDefault="00541161">
          <w:pPr>
            <w:pStyle w:val="11"/>
            <w:tabs>
              <w:tab w:val="right" w:leader="dot" w:pos="9345"/>
            </w:tabs>
            <w:rPr>
              <w:rFonts w:eastAsiaTheme="minorEastAsia"/>
              <w:b w:val="0"/>
              <w:bCs w:val="0"/>
              <w:i w:val="0"/>
              <w:iCs w:val="0"/>
              <w:noProof/>
              <w:sz w:val="22"/>
              <w:szCs w:val="22"/>
              <w:lang w:eastAsia="ru-RU"/>
            </w:rPr>
          </w:pPr>
          <w:r w:rsidRPr="00046514">
            <w:rPr>
              <w:rFonts w:ascii="Times New Roman" w:hAnsi="Times New Roman" w:cs="Times New Roman"/>
              <w:b w:val="0"/>
              <w:bCs w:val="0"/>
              <w:i w:val="0"/>
            </w:rPr>
            <w:fldChar w:fldCharType="begin"/>
          </w:r>
          <w:r w:rsidR="00D10E21" w:rsidRPr="00046514">
            <w:rPr>
              <w:rFonts w:ascii="Times New Roman" w:hAnsi="Times New Roman" w:cs="Times New Roman"/>
              <w:i w:val="0"/>
            </w:rPr>
            <w:instrText xml:space="preserve"> TOC \o "1-3" \h \z \u </w:instrText>
          </w:r>
          <w:r w:rsidRPr="00046514">
            <w:rPr>
              <w:rFonts w:ascii="Times New Roman" w:hAnsi="Times New Roman" w:cs="Times New Roman"/>
              <w:b w:val="0"/>
              <w:bCs w:val="0"/>
              <w:i w:val="0"/>
            </w:rPr>
            <w:fldChar w:fldCharType="separate"/>
          </w:r>
          <w:hyperlink w:anchor="_Toc529805869" w:history="1">
            <w:r w:rsidR="00046514" w:rsidRPr="00183CC3">
              <w:rPr>
                <w:rStyle w:val="af8"/>
                <w:noProof/>
                <w:lang w:val="uk-UA"/>
              </w:rPr>
              <w:t xml:space="preserve">І. </w:t>
            </w:r>
            <w:r w:rsidR="00046514" w:rsidRPr="00183CC3">
              <w:rPr>
                <w:rStyle w:val="af8"/>
                <w:noProof/>
              </w:rPr>
              <w:t>Інформація про проект</w:t>
            </w:r>
            <w:r w:rsidR="00046514">
              <w:rPr>
                <w:noProof/>
                <w:webHidden/>
              </w:rPr>
              <w:tab/>
            </w:r>
            <w:r>
              <w:rPr>
                <w:noProof/>
                <w:webHidden/>
              </w:rPr>
              <w:fldChar w:fldCharType="begin"/>
            </w:r>
            <w:r w:rsidR="00046514">
              <w:rPr>
                <w:noProof/>
                <w:webHidden/>
              </w:rPr>
              <w:instrText xml:space="preserve"> PAGEREF _Toc529805869 \h </w:instrText>
            </w:r>
            <w:r>
              <w:rPr>
                <w:noProof/>
                <w:webHidden/>
              </w:rPr>
            </w:r>
            <w:r>
              <w:rPr>
                <w:noProof/>
                <w:webHidden/>
              </w:rPr>
              <w:fldChar w:fldCharType="separate"/>
            </w:r>
            <w:r w:rsidR="00046514">
              <w:rPr>
                <w:noProof/>
                <w:webHidden/>
              </w:rPr>
              <w:t>2</w:t>
            </w:r>
            <w:r>
              <w:rPr>
                <w:noProof/>
                <w:webHidden/>
              </w:rPr>
              <w:fldChar w:fldCharType="end"/>
            </w:r>
          </w:hyperlink>
        </w:p>
        <w:p w14:paraId="7AF80068" w14:textId="77777777" w:rsidR="00046514" w:rsidRDefault="0008780A">
          <w:pPr>
            <w:pStyle w:val="21"/>
            <w:tabs>
              <w:tab w:val="right" w:leader="dot" w:pos="9345"/>
            </w:tabs>
            <w:rPr>
              <w:rFonts w:eastAsiaTheme="minorEastAsia"/>
              <w:b w:val="0"/>
              <w:bCs w:val="0"/>
              <w:noProof/>
              <w:lang w:eastAsia="ru-RU"/>
            </w:rPr>
          </w:pPr>
          <w:hyperlink w:anchor="_Toc529805870" w:history="1">
            <w:r w:rsidR="00046514" w:rsidRPr="00183CC3">
              <w:rPr>
                <w:rStyle w:val="af8"/>
                <w:noProof/>
              </w:rPr>
              <w:t>1.1. Ініціатор пропозиції</w:t>
            </w:r>
            <w:r w:rsidR="00046514">
              <w:rPr>
                <w:noProof/>
                <w:webHidden/>
              </w:rPr>
              <w:tab/>
            </w:r>
            <w:r w:rsidR="00541161">
              <w:rPr>
                <w:noProof/>
                <w:webHidden/>
              </w:rPr>
              <w:fldChar w:fldCharType="begin"/>
            </w:r>
            <w:r w:rsidR="00046514">
              <w:rPr>
                <w:noProof/>
                <w:webHidden/>
              </w:rPr>
              <w:instrText xml:space="preserve"> PAGEREF _Toc529805870 \h </w:instrText>
            </w:r>
            <w:r w:rsidR="00541161">
              <w:rPr>
                <w:noProof/>
                <w:webHidden/>
              </w:rPr>
            </w:r>
            <w:r w:rsidR="00541161">
              <w:rPr>
                <w:noProof/>
                <w:webHidden/>
              </w:rPr>
              <w:fldChar w:fldCharType="separate"/>
            </w:r>
            <w:r w:rsidR="00046514">
              <w:rPr>
                <w:noProof/>
                <w:webHidden/>
              </w:rPr>
              <w:t>2</w:t>
            </w:r>
            <w:r w:rsidR="00541161">
              <w:rPr>
                <w:noProof/>
                <w:webHidden/>
              </w:rPr>
              <w:fldChar w:fldCharType="end"/>
            </w:r>
          </w:hyperlink>
        </w:p>
        <w:p w14:paraId="7AF80069" w14:textId="77777777" w:rsidR="00046514" w:rsidRDefault="0008780A">
          <w:pPr>
            <w:pStyle w:val="21"/>
            <w:tabs>
              <w:tab w:val="right" w:leader="dot" w:pos="9345"/>
            </w:tabs>
            <w:rPr>
              <w:rFonts w:eastAsiaTheme="minorEastAsia"/>
              <w:b w:val="0"/>
              <w:bCs w:val="0"/>
              <w:noProof/>
              <w:lang w:eastAsia="ru-RU"/>
            </w:rPr>
          </w:pPr>
          <w:hyperlink w:anchor="_Toc529805871" w:history="1">
            <w:r w:rsidR="00046514" w:rsidRPr="00183CC3">
              <w:rPr>
                <w:rStyle w:val="af8"/>
                <w:noProof/>
              </w:rPr>
              <w:t>1.2. Мета Проекту</w:t>
            </w:r>
            <w:r w:rsidR="00046514">
              <w:rPr>
                <w:noProof/>
                <w:webHidden/>
              </w:rPr>
              <w:tab/>
            </w:r>
            <w:r w:rsidR="00541161">
              <w:rPr>
                <w:noProof/>
                <w:webHidden/>
              </w:rPr>
              <w:fldChar w:fldCharType="begin"/>
            </w:r>
            <w:r w:rsidR="00046514">
              <w:rPr>
                <w:noProof/>
                <w:webHidden/>
              </w:rPr>
              <w:instrText xml:space="preserve"> PAGEREF _Toc529805871 \h </w:instrText>
            </w:r>
            <w:r w:rsidR="00541161">
              <w:rPr>
                <w:noProof/>
                <w:webHidden/>
              </w:rPr>
            </w:r>
            <w:r w:rsidR="00541161">
              <w:rPr>
                <w:noProof/>
                <w:webHidden/>
              </w:rPr>
              <w:fldChar w:fldCharType="separate"/>
            </w:r>
            <w:r w:rsidR="00046514">
              <w:rPr>
                <w:noProof/>
                <w:webHidden/>
              </w:rPr>
              <w:t>2</w:t>
            </w:r>
            <w:r w:rsidR="00541161">
              <w:rPr>
                <w:noProof/>
                <w:webHidden/>
              </w:rPr>
              <w:fldChar w:fldCharType="end"/>
            </w:r>
          </w:hyperlink>
        </w:p>
        <w:p w14:paraId="7AF8006A" w14:textId="77777777" w:rsidR="00046514" w:rsidRDefault="0008780A">
          <w:pPr>
            <w:pStyle w:val="21"/>
            <w:tabs>
              <w:tab w:val="right" w:leader="dot" w:pos="9345"/>
            </w:tabs>
            <w:rPr>
              <w:rFonts w:eastAsiaTheme="minorEastAsia"/>
              <w:b w:val="0"/>
              <w:bCs w:val="0"/>
              <w:noProof/>
              <w:lang w:eastAsia="ru-RU"/>
            </w:rPr>
          </w:pPr>
          <w:hyperlink w:anchor="_Toc529805872" w:history="1">
            <w:r w:rsidR="00046514" w:rsidRPr="00183CC3">
              <w:rPr>
                <w:rStyle w:val="af8"/>
                <w:noProof/>
              </w:rPr>
              <w:t>1.3.</w:t>
            </w:r>
            <w:r w:rsidR="00046514" w:rsidRPr="00183CC3">
              <w:rPr>
                <w:rStyle w:val="af8"/>
                <w:noProof/>
                <w:lang w:val="uk-UA"/>
              </w:rPr>
              <w:t xml:space="preserve"> </w:t>
            </w:r>
            <w:r w:rsidR="00046514" w:rsidRPr="00183CC3">
              <w:rPr>
                <w:rStyle w:val="af8"/>
                <w:noProof/>
              </w:rPr>
              <w:t xml:space="preserve">Обгрунтування необхідності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541161">
              <w:rPr>
                <w:noProof/>
                <w:webHidden/>
              </w:rPr>
              <w:fldChar w:fldCharType="begin"/>
            </w:r>
            <w:r w:rsidR="00046514">
              <w:rPr>
                <w:noProof/>
                <w:webHidden/>
              </w:rPr>
              <w:instrText xml:space="preserve"> PAGEREF _Toc529805872 \h </w:instrText>
            </w:r>
            <w:r w:rsidR="00541161">
              <w:rPr>
                <w:noProof/>
                <w:webHidden/>
              </w:rPr>
            </w:r>
            <w:r w:rsidR="00541161">
              <w:rPr>
                <w:noProof/>
                <w:webHidden/>
              </w:rPr>
              <w:fldChar w:fldCharType="separate"/>
            </w:r>
            <w:r w:rsidR="00046514">
              <w:rPr>
                <w:noProof/>
                <w:webHidden/>
              </w:rPr>
              <w:t>2</w:t>
            </w:r>
            <w:r w:rsidR="00541161">
              <w:rPr>
                <w:noProof/>
                <w:webHidden/>
              </w:rPr>
              <w:fldChar w:fldCharType="end"/>
            </w:r>
          </w:hyperlink>
        </w:p>
        <w:p w14:paraId="7AF8006B" w14:textId="77777777" w:rsidR="00046514" w:rsidRDefault="0008780A">
          <w:pPr>
            <w:pStyle w:val="21"/>
            <w:tabs>
              <w:tab w:val="right" w:leader="dot" w:pos="9345"/>
            </w:tabs>
            <w:rPr>
              <w:rFonts w:eastAsiaTheme="minorEastAsia"/>
              <w:b w:val="0"/>
              <w:bCs w:val="0"/>
              <w:noProof/>
              <w:lang w:eastAsia="ru-RU"/>
            </w:rPr>
          </w:pPr>
          <w:hyperlink w:anchor="_Toc529805873" w:history="1">
            <w:r w:rsidR="00046514" w:rsidRPr="00183CC3">
              <w:rPr>
                <w:rStyle w:val="af8"/>
                <w:noProof/>
              </w:rPr>
              <w:t xml:space="preserve">1.4. Проблеми, які передбачаються розв’язати у результаті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541161">
              <w:rPr>
                <w:noProof/>
                <w:webHidden/>
              </w:rPr>
              <w:fldChar w:fldCharType="begin"/>
            </w:r>
            <w:r w:rsidR="00046514">
              <w:rPr>
                <w:noProof/>
                <w:webHidden/>
              </w:rPr>
              <w:instrText xml:space="preserve"> PAGEREF _Toc529805873 \h </w:instrText>
            </w:r>
            <w:r w:rsidR="00541161">
              <w:rPr>
                <w:noProof/>
                <w:webHidden/>
              </w:rPr>
            </w:r>
            <w:r w:rsidR="00541161">
              <w:rPr>
                <w:noProof/>
                <w:webHidden/>
              </w:rPr>
              <w:fldChar w:fldCharType="separate"/>
            </w:r>
            <w:r w:rsidR="00046514">
              <w:rPr>
                <w:noProof/>
                <w:webHidden/>
              </w:rPr>
              <w:t>4</w:t>
            </w:r>
            <w:r w:rsidR="00541161">
              <w:rPr>
                <w:noProof/>
                <w:webHidden/>
              </w:rPr>
              <w:fldChar w:fldCharType="end"/>
            </w:r>
          </w:hyperlink>
        </w:p>
        <w:p w14:paraId="7AF8006C" w14:textId="77777777" w:rsidR="00046514" w:rsidRDefault="0008780A">
          <w:pPr>
            <w:pStyle w:val="21"/>
            <w:tabs>
              <w:tab w:val="right" w:leader="dot" w:pos="9345"/>
            </w:tabs>
            <w:rPr>
              <w:rFonts w:eastAsiaTheme="minorEastAsia"/>
              <w:b w:val="0"/>
              <w:bCs w:val="0"/>
              <w:noProof/>
              <w:lang w:eastAsia="ru-RU"/>
            </w:rPr>
          </w:pPr>
          <w:hyperlink w:anchor="_Toc529805874" w:history="1">
            <w:r w:rsidR="00046514" w:rsidRPr="00183CC3">
              <w:rPr>
                <w:rStyle w:val="af8"/>
                <w:noProof/>
                <w:lang w:val="uk-UA"/>
              </w:rPr>
              <w:t xml:space="preserve">1.5. </w:t>
            </w:r>
            <w:r w:rsidR="00046514" w:rsidRPr="00183CC3">
              <w:rPr>
                <w:rStyle w:val="af8"/>
                <w:noProof/>
              </w:rPr>
              <w:t>Інформаці</w:t>
            </w:r>
            <w:r w:rsidR="00046514" w:rsidRPr="00183CC3">
              <w:rPr>
                <w:rStyle w:val="af8"/>
                <w:noProof/>
                <w:lang w:val="uk-UA"/>
              </w:rPr>
              <w:t>я</w:t>
            </w:r>
            <w:r w:rsidR="00046514" w:rsidRPr="00183CC3">
              <w:rPr>
                <w:rStyle w:val="af8"/>
                <w:noProof/>
              </w:rPr>
              <w:t xml:space="preserve"> про наявність земельної ділянки та прав щодо неї, а також можливість оформлення прав на таку ділянку</w:t>
            </w:r>
            <w:r w:rsidR="00046514">
              <w:rPr>
                <w:noProof/>
                <w:webHidden/>
              </w:rPr>
              <w:tab/>
            </w:r>
            <w:r w:rsidR="00541161">
              <w:rPr>
                <w:noProof/>
                <w:webHidden/>
              </w:rPr>
              <w:fldChar w:fldCharType="begin"/>
            </w:r>
            <w:r w:rsidR="00046514">
              <w:rPr>
                <w:noProof/>
                <w:webHidden/>
              </w:rPr>
              <w:instrText xml:space="preserve"> PAGEREF _Toc529805874 \h </w:instrText>
            </w:r>
            <w:r w:rsidR="00541161">
              <w:rPr>
                <w:noProof/>
                <w:webHidden/>
              </w:rPr>
            </w:r>
            <w:r w:rsidR="00541161">
              <w:rPr>
                <w:noProof/>
                <w:webHidden/>
              </w:rPr>
              <w:fldChar w:fldCharType="separate"/>
            </w:r>
            <w:r w:rsidR="00046514">
              <w:rPr>
                <w:noProof/>
                <w:webHidden/>
              </w:rPr>
              <w:t>4</w:t>
            </w:r>
            <w:r w:rsidR="00541161">
              <w:rPr>
                <w:noProof/>
                <w:webHidden/>
              </w:rPr>
              <w:fldChar w:fldCharType="end"/>
            </w:r>
          </w:hyperlink>
        </w:p>
        <w:p w14:paraId="7AF8006D" w14:textId="77777777" w:rsidR="00046514" w:rsidRDefault="0008780A">
          <w:pPr>
            <w:pStyle w:val="21"/>
            <w:tabs>
              <w:tab w:val="right" w:leader="dot" w:pos="9345"/>
            </w:tabs>
            <w:rPr>
              <w:rFonts w:eastAsiaTheme="minorEastAsia"/>
              <w:b w:val="0"/>
              <w:bCs w:val="0"/>
              <w:noProof/>
              <w:lang w:eastAsia="ru-RU"/>
            </w:rPr>
          </w:pPr>
          <w:hyperlink w:anchor="_Toc529805875" w:history="1">
            <w:r w:rsidR="00046514" w:rsidRPr="00183CC3">
              <w:rPr>
                <w:rStyle w:val="af8"/>
                <w:noProof/>
              </w:rPr>
              <w:t>1.6</w:t>
            </w:r>
            <w:r w:rsidR="00046514" w:rsidRPr="00183CC3">
              <w:rPr>
                <w:rStyle w:val="af8"/>
                <w:noProof/>
                <w:lang w:val="uk-UA"/>
              </w:rPr>
              <w:t xml:space="preserve">. </w:t>
            </w:r>
            <w:r w:rsidR="00046514" w:rsidRPr="00183CC3">
              <w:rPr>
                <w:rStyle w:val="af8"/>
                <w:noProof/>
              </w:rPr>
              <w:t xml:space="preserve">Відповідність мети </w:t>
            </w:r>
            <w:r w:rsidR="00046514" w:rsidRPr="00183CC3">
              <w:rPr>
                <w:rStyle w:val="af8"/>
                <w:noProof/>
                <w:lang w:val="uk-UA"/>
              </w:rPr>
              <w:t>П</w:t>
            </w:r>
            <w:r w:rsidR="00046514" w:rsidRPr="00183CC3">
              <w:rPr>
                <w:rStyle w:val="af8"/>
                <w:noProof/>
              </w:rPr>
              <w:t>роекту пріоритетам державної політики</w:t>
            </w:r>
            <w:r w:rsidR="00046514">
              <w:rPr>
                <w:noProof/>
                <w:webHidden/>
              </w:rPr>
              <w:tab/>
            </w:r>
            <w:r w:rsidR="00541161">
              <w:rPr>
                <w:noProof/>
                <w:webHidden/>
              </w:rPr>
              <w:fldChar w:fldCharType="begin"/>
            </w:r>
            <w:r w:rsidR="00046514">
              <w:rPr>
                <w:noProof/>
                <w:webHidden/>
              </w:rPr>
              <w:instrText xml:space="preserve"> PAGEREF _Toc529805875 \h </w:instrText>
            </w:r>
            <w:r w:rsidR="00541161">
              <w:rPr>
                <w:noProof/>
                <w:webHidden/>
              </w:rPr>
            </w:r>
            <w:r w:rsidR="00541161">
              <w:rPr>
                <w:noProof/>
                <w:webHidden/>
              </w:rPr>
              <w:fldChar w:fldCharType="separate"/>
            </w:r>
            <w:r w:rsidR="00046514">
              <w:rPr>
                <w:noProof/>
                <w:webHidden/>
              </w:rPr>
              <w:t>4</w:t>
            </w:r>
            <w:r w:rsidR="00541161">
              <w:rPr>
                <w:noProof/>
                <w:webHidden/>
              </w:rPr>
              <w:fldChar w:fldCharType="end"/>
            </w:r>
          </w:hyperlink>
        </w:p>
        <w:p w14:paraId="7AF8006E" w14:textId="77777777" w:rsidR="00046514" w:rsidRDefault="0008780A">
          <w:pPr>
            <w:pStyle w:val="21"/>
            <w:tabs>
              <w:tab w:val="right" w:leader="dot" w:pos="9345"/>
            </w:tabs>
            <w:rPr>
              <w:rFonts w:eastAsiaTheme="minorEastAsia"/>
              <w:b w:val="0"/>
              <w:bCs w:val="0"/>
              <w:noProof/>
              <w:lang w:eastAsia="ru-RU"/>
            </w:rPr>
          </w:pPr>
          <w:hyperlink w:anchor="_Toc529805876" w:history="1">
            <w:r w:rsidR="00046514" w:rsidRPr="00183CC3">
              <w:rPr>
                <w:rStyle w:val="af8"/>
                <w:noProof/>
              </w:rPr>
              <w:t>1.</w:t>
            </w:r>
            <w:r w:rsidR="00046514" w:rsidRPr="00183CC3">
              <w:rPr>
                <w:rStyle w:val="af8"/>
                <w:noProof/>
                <w:lang w:val="uk-UA"/>
              </w:rPr>
              <w:t xml:space="preserve">7. </w:t>
            </w:r>
            <w:r w:rsidR="00046514" w:rsidRPr="00183CC3">
              <w:rPr>
                <w:rStyle w:val="af8"/>
                <w:noProof/>
              </w:rPr>
              <w:t xml:space="preserve">Строк, протягом якого здійснюються інвестиції, та інші параметри </w:t>
            </w:r>
            <w:r w:rsidR="00046514" w:rsidRPr="00183CC3">
              <w:rPr>
                <w:rStyle w:val="af8"/>
                <w:noProof/>
                <w:lang w:val="uk-UA"/>
              </w:rPr>
              <w:t>П</w:t>
            </w:r>
            <w:r w:rsidR="00046514" w:rsidRPr="00183CC3">
              <w:rPr>
                <w:rStyle w:val="af8"/>
                <w:noProof/>
              </w:rPr>
              <w:t>роекту</w:t>
            </w:r>
            <w:r w:rsidR="00046514">
              <w:rPr>
                <w:noProof/>
                <w:webHidden/>
              </w:rPr>
              <w:tab/>
            </w:r>
            <w:r w:rsidR="00541161">
              <w:rPr>
                <w:noProof/>
                <w:webHidden/>
              </w:rPr>
              <w:fldChar w:fldCharType="begin"/>
            </w:r>
            <w:r w:rsidR="00046514">
              <w:rPr>
                <w:noProof/>
                <w:webHidden/>
              </w:rPr>
              <w:instrText xml:space="preserve"> PAGEREF _Toc529805876 \h </w:instrText>
            </w:r>
            <w:r w:rsidR="00541161">
              <w:rPr>
                <w:noProof/>
                <w:webHidden/>
              </w:rPr>
            </w:r>
            <w:r w:rsidR="00541161">
              <w:rPr>
                <w:noProof/>
                <w:webHidden/>
              </w:rPr>
              <w:fldChar w:fldCharType="separate"/>
            </w:r>
            <w:r w:rsidR="00046514">
              <w:rPr>
                <w:noProof/>
                <w:webHidden/>
              </w:rPr>
              <w:t>5</w:t>
            </w:r>
            <w:r w:rsidR="00541161">
              <w:rPr>
                <w:noProof/>
                <w:webHidden/>
              </w:rPr>
              <w:fldChar w:fldCharType="end"/>
            </w:r>
          </w:hyperlink>
        </w:p>
        <w:p w14:paraId="7AF8006F" w14:textId="77777777" w:rsidR="00046514" w:rsidRDefault="0008780A">
          <w:pPr>
            <w:pStyle w:val="21"/>
            <w:tabs>
              <w:tab w:val="right" w:leader="dot" w:pos="9345"/>
            </w:tabs>
            <w:rPr>
              <w:rFonts w:eastAsiaTheme="minorEastAsia"/>
              <w:b w:val="0"/>
              <w:bCs w:val="0"/>
              <w:noProof/>
              <w:lang w:eastAsia="ru-RU"/>
            </w:rPr>
          </w:pPr>
          <w:hyperlink w:anchor="_Toc529805877" w:history="1">
            <w:r w:rsidR="00046514" w:rsidRPr="00183CC3">
              <w:rPr>
                <w:rStyle w:val="af8"/>
                <w:noProof/>
              </w:rPr>
              <w:t>1.</w:t>
            </w:r>
            <w:r w:rsidR="00046514" w:rsidRPr="00183CC3">
              <w:rPr>
                <w:rStyle w:val="af8"/>
                <w:noProof/>
                <w:lang w:val="uk-UA"/>
              </w:rPr>
              <w:t>8.</w:t>
            </w:r>
            <w:r w:rsidR="00046514" w:rsidRPr="00183CC3">
              <w:rPr>
                <w:rStyle w:val="af8"/>
                <w:noProof/>
              </w:rPr>
              <w:t xml:space="preserve"> Наявність заінтересованості потенційних інвесторів у реалізації </w:t>
            </w:r>
            <w:r w:rsidR="00046514" w:rsidRPr="00183CC3">
              <w:rPr>
                <w:rStyle w:val="af8"/>
                <w:noProof/>
                <w:lang w:val="uk-UA"/>
              </w:rPr>
              <w:t>П</w:t>
            </w:r>
            <w:r w:rsidR="00046514" w:rsidRPr="00183CC3">
              <w:rPr>
                <w:rStyle w:val="af8"/>
                <w:noProof/>
              </w:rPr>
              <w:t>роекту</w:t>
            </w:r>
            <w:r w:rsidR="00046514">
              <w:rPr>
                <w:noProof/>
                <w:webHidden/>
              </w:rPr>
              <w:tab/>
            </w:r>
            <w:r w:rsidR="00541161">
              <w:rPr>
                <w:noProof/>
                <w:webHidden/>
              </w:rPr>
              <w:fldChar w:fldCharType="begin"/>
            </w:r>
            <w:r w:rsidR="00046514">
              <w:rPr>
                <w:noProof/>
                <w:webHidden/>
              </w:rPr>
              <w:instrText xml:space="preserve"> PAGEREF _Toc529805877 \h </w:instrText>
            </w:r>
            <w:r w:rsidR="00541161">
              <w:rPr>
                <w:noProof/>
                <w:webHidden/>
              </w:rPr>
            </w:r>
            <w:r w:rsidR="00541161">
              <w:rPr>
                <w:noProof/>
                <w:webHidden/>
              </w:rPr>
              <w:fldChar w:fldCharType="separate"/>
            </w:r>
            <w:r w:rsidR="00046514">
              <w:rPr>
                <w:noProof/>
                <w:webHidden/>
              </w:rPr>
              <w:t>6</w:t>
            </w:r>
            <w:r w:rsidR="00541161">
              <w:rPr>
                <w:noProof/>
                <w:webHidden/>
              </w:rPr>
              <w:fldChar w:fldCharType="end"/>
            </w:r>
          </w:hyperlink>
        </w:p>
        <w:p w14:paraId="7AF80070" w14:textId="77777777" w:rsidR="00046514" w:rsidRDefault="0008780A">
          <w:pPr>
            <w:pStyle w:val="11"/>
            <w:tabs>
              <w:tab w:val="right" w:leader="dot" w:pos="9345"/>
            </w:tabs>
            <w:rPr>
              <w:rFonts w:eastAsiaTheme="minorEastAsia"/>
              <w:b w:val="0"/>
              <w:bCs w:val="0"/>
              <w:i w:val="0"/>
              <w:iCs w:val="0"/>
              <w:noProof/>
              <w:sz w:val="22"/>
              <w:szCs w:val="22"/>
              <w:lang w:eastAsia="ru-RU"/>
            </w:rPr>
          </w:pPr>
          <w:hyperlink w:anchor="_Toc529805878" w:history="1">
            <w:r w:rsidR="00046514" w:rsidRPr="00183CC3">
              <w:rPr>
                <w:rStyle w:val="af8"/>
                <w:noProof/>
              </w:rPr>
              <w:t>ІІ. Інформація про соціально-економічні та екологічні результати здійснення Проекту</w:t>
            </w:r>
            <w:r w:rsidR="00046514">
              <w:rPr>
                <w:noProof/>
                <w:webHidden/>
              </w:rPr>
              <w:tab/>
            </w:r>
            <w:r w:rsidR="00541161">
              <w:rPr>
                <w:noProof/>
                <w:webHidden/>
              </w:rPr>
              <w:fldChar w:fldCharType="begin"/>
            </w:r>
            <w:r w:rsidR="00046514">
              <w:rPr>
                <w:noProof/>
                <w:webHidden/>
              </w:rPr>
              <w:instrText xml:space="preserve"> PAGEREF _Toc529805878 \h </w:instrText>
            </w:r>
            <w:r w:rsidR="00541161">
              <w:rPr>
                <w:noProof/>
                <w:webHidden/>
              </w:rPr>
            </w:r>
            <w:r w:rsidR="00541161">
              <w:rPr>
                <w:noProof/>
                <w:webHidden/>
              </w:rPr>
              <w:fldChar w:fldCharType="separate"/>
            </w:r>
            <w:r w:rsidR="00046514">
              <w:rPr>
                <w:noProof/>
                <w:webHidden/>
              </w:rPr>
              <w:t>6</w:t>
            </w:r>
            <w:r w:rsidR="00541161">
              <w:rPr>
                <w:noProof/>
                <w:webHidden/>
              </w:rPr>
              <w:fldChar w:fldCharType="end"/>
            </w:r>
          </w:hyperlink>
        </w:p>
        <w:p w14:paraId="7AF80071" w14:textId="77777777" w:rsidR="00046514" w:rsidRDefault="0008780A">
          <w:pPr>
            <w:pStyle w:val="11"/>
            <w:tabs>
              <w:tab w:val="right" w:leader="dot" w:pos="9345"/>
            </w:tabs>
            <w:rPr>
              <w:rFonts w:eastAsiaTheme="minorEastAsia"/>
              <w:b w:val="0"/>
              <w:bCs w:val="0"/>
              <w:i w:val="0"/>
              <w:iCs w:val="0"/>
              <w:noProof/>
              <w:sz w:val="22"/>
              <w:szCs w:val="22"/>
              <w:lang w:eastAsia="ru-RU"/>
            </w:rPr>
          </w:pPr>
          <w:hyperlink w:anchor="_Toc529805879" w:history="1">
            <w:r w:rsidR="00046514" w:rsidRPr="00183CC3">
              <w:rPr>
                <w:rStyle w:val="af8"/>
                <w:noProof/>
              </w:rPr>
              <w:t>ІІІ.</w:t>
            </w:r>
            <w:r w:rsidR="00046514" w:rsidRPr="00183CC3">
              <w:rPr>
                <w:rStyle w:val="af8"/>
                <w:noProof/>
                <w:lang w:val="uk-UA"/>
              </w:rPr>
              <w:t xml:space="preserve"> </w:t>
            </w:r>
            <w:r w:rsidR="00046514" w:rsidRPr="00183CC3">
              <w:rPr>
                <w:rStyle w:val="af8"/>
                <w:noProof/>
              </w:rPr>
              <w:t>Відомості про фактори, які обумовлюють підвищення ефективності реалізації проекту у формі державно-приватного партнерства порівняно з іншими механізмами</w:t>
            </w:r>
            <w:r w:rsidR="00046514">
              <w:rPr>
                <w:noProof/>
                <w:webHidden/>
              </w:rPr>
              <w:tab/>
            </w:r>
            <w:r w:rsidR="00541161">
              <w:rPr>
                <w:noProof/>
                <w:webHidden/>
              </w:rPr>
              <w:fldChar w:fldCharType="begin"/>
            </w:r>
            <w:r w:rsidR="00046514">
              <w:rPr>
                <w:noProof/>
                <w:webHidden/>
              </w:rPr>
              <w:instrText xml:space="preserve"> PAGEREF _Toc529805879 \h </w:instrText>
            </w:r>
            <w:r w:rsidR="00541161">
              <w:rPr>
                <w:noProof/>
                <w:webHidden/>
              </w:rPr>
            </w:r>
            <w:r w:rsidR="00541161">
              <w:rPr>
                <w:noProof/>
                <w:webHidden/>
              </w:rPr>
              <w:fldChar w:fldCharType="separate"/>
            </w:r>
            <w:r w:rsidR="00046514">
              <w:rPr>
                <w:noProof/>
                <w:webHidden/>
              </w:rPr>
              <w:t>8</w:t>
            </w:r>
            <w:r w:rsidR="00541161">
              <w:rPr>
                <w:noProof/>
                <w:webHidden/>
              </w:rPr>
              <w:fldChar w:fldCharType="end"/>
            </w:r>
          </w:hyperlink>
        </w:p>
        <w:p w14:paraId="7AF80072" w14:textId="77777777" w:rsidR="00046514" w:rsidRDefault="0008780A">
          <w:pPr>
            <w:pStyle w:val="11"/>
            <w:tabs>
              <w:tab w:val="right" w:leader="dot" w:pos="9345"/>
            </w:tabs>
            <w:rPr>
              <w:rFonts w:eastAsiaTheme="minorEastAsia"/>
              <w:b w:val="0"/>
              <w:bCs w:val="0"/>
              <w:i w:val="0"/>
              <w:iCs w:val="0"/>
              <w:noProof/>
              <w:sz w:val="22"/>
              <w:szCs w:val="22"/>
              <w:lang w:eastAsia="ru-RU"/>
            </w:rPr>
          </w:pPr>
          <w:hyperlink w:anchor="_Toc529805880" w:history="1">
            <w:r w:rsidR="00046514" w:rsidRPr="00183CC3">
              <w:rPr>
                <w:rStyle w:val="af8"/>
                <w:noProof/>
              </w:rPr>
              <w:t>IV.</w:t>
            </w:r>
            <w:r w:rsidR="00046514" w:rsidRPr="00183CC3">
              <w:rPr>
                <w:rStyle w:val="af8"/>
                <w:noProof/>
                <w:lang w:val="uk-UA"/>
              </w:rPr>
              <w:t xml:space="preserve"> </w:t>
            </w:r>
            <w:r w:rsidR="00046514" w:rsidRPr="00183CC3">
              <w:rPr>
                <w:rStyle w:val="af8"/>
                <w:noProof/>
              </w:rPr>
              <w:t>Інформація про ризики здійснення державно-приватного партнерства</w:t>
            </w:r>
            <w:r w:rsidR="00046514">
              <w:rPr>
                <w:noProof/>
                <w:webHidden/>
              </w:rPr>
              <w:tab/>
            </w:r>
            <w:r w:rsidR="00541161">
              <w:rPr>
                <w:noProof/>
                <w:webHidden/>
              </w:rPr>
              <w:fldChar w:fldCharType="begin"/>
            </w:r>
            <w:r w:rsidR="00046514">
              <w:rPr>
                <w:noProof/>
                <w:webHidden/>
              </w:rPr>
              <w:instrText xml:space="preserve"> PAGEREF _Toc529805880 \h </w:instrText>
            </w:r>
            <w:r w:rsidR="00541161">
              <w:rPr>
                <w:noProof/>
                <w:webHidden/>
              </w:rPr>
            </w:r>
            <w:r w:rsidR="00541161">
              <w:rPr>
                <w:noProof/>
                <w:webHidden/>
              </w:rPr>
              <w:fldChar w:fldCharType="separate"/>
            </w:r>
            <w:r w:rsidR="00046514">
              <w:rPr>
                <w:noProof/>
                <w:webHidden/>
              </w:rPr>
              <w:t>9</w:t>
            </w:r>
            <w:r w:rsidR="00541161">
              <w:rPr>
                <w:noProof/>
                <w:webHidden/>
              </w:rPr>
              <w:fldChar w:fldCharType="end"/>
            </w:r>
          </w:hyperlink>
        </w:p>
        <w:p w14:paraId="7AF80073" w14:textId="77777777" w:rsidR="00046514" w:rsidRDefault="0008780A">
          <w:pPr>
            <w:pStyle w:val="11"/>
            <w:tabs>
              <w:tab w:val="right" w:leader="dot" w:pos="9345"/>
            </w:tabs>
            <w:rPr>
              <w:rFonts w:eastAsiaTheme="minorEastAsia"/>
              <w:b w:val="0"/>
              <w:bCs w:val="0"/>
              <w:i w:val="0"/>
              <w:iCs w:val="0"/>
              <w:noProof/>
              <w:sz w:val="22"/>
              <w:szCs w:val="22"/>
              <w:lang w:eastAsia="ru-RU"/>
            </w:rPr>
          </w:pPr>
          <w:hyperlink w:anchor="_Toc529805881" w:history="1">
            <w:r w:rsidR="00046514" w:rsidRPr="00183CC3">
              <w:rPr>
                <w:rStyle w:val="af8"/>
                <w:noProof/>
              </w:rPr>
              <w:t>V. Інформація про потребу у державній підтримці, форму такої підтримки</w:t>
            </w:r>
            <w:r w:rsidR="00046514">
              <w:rPr>
                <w:noProof/>
                <w:webHidden/>
              </w:rPr>
              <w:tab/>
            </w:r>
            <w:r w:rsidR="00541161">
              <w:rPr>
                <w:noProof/>
                <w:webHidden/>
              </w:rPr>
              <w:fldChar w:fldCharType="begin"/>
            </w:r>
            <w:r w:rsidR="00046514">
              <w:rPr>
                <w:noProof/>
                <w:webHidden/>
              </w:rPr>
              <w:instrText xml:space="preserve"> PAGEREF _Toc529805881 \h </w:instrText>
            </w:r>
            <w:r w:rsidR="00541161">
              <w:rPr>
                <w:noProof/>
                <w:webHidden/>
              </w:rPr>
            </w:r>
            <w:r w:rsidR="00541161">
              <w:rPr>
                <w:noProof/>
                <w:webHidden/>
              </w:rPr>
              <w:fldChar w:fldCharType="separate"/>
            </w:r>
            <w:r w:rsidR="00046514">
              <w:rPr>
                <w:noProof/>
                <w:webHidden/>
              </w:rPr>
              <w:t>29</w:t>
            </w:r>
            <w:r w:rsidR="00541161">
              <w:rPr>
                <w:noProof/>
                <w:webHidden/>
              </w:rPr>
              <w:fldChar w:fldCharType="end"/>
            </w:r>
          </w:hyperlink>
        </w:p>
        <w:p w14:paraId="7AF80074" w14:textId="77777777" w:rsidR="00046514" w:rsidRDefault="0008780A">
          <w:pPr>
            <w:pStyle w:val="11"/>
            <w:tabs>
              <w:tab w:val="right" w:leader="dot" w:pos="9345"/>
            </w:tabs>
            <w:rPr>
              <w:rFonts w:eastAsiaTheme="minorEastAsia"/>
              <w:b w:val="0"/>
              <w:bCs w:val="0"/>
              <w:i w:val="0"/>
              <w:iCs w:val="0"/>
              <w:noProof/>
              <w:sz w:val="22"/>
              <w:szCs w:val="22"/>
              <w:lang w:eastAsia="ru-RU"/>
            </w:rPr>
          </w:pPr>
          <w:hyperlink w:anchor="_Toc529805882" w:history="1">
            <w:r w:rsidR="00046514" w:rsidRPr="00183CC3">
              <w:rPr>
                <w:rStyle w:val="af8"/>
                <w:noProof/>
              </w:rPr>
              <w:t>VI</w:t>
            </w:r>
            <w:r w:rsidR="00046514" w:rsidRPr="00183CC3">
              <w:rPr>
                <w:rStyle w:val="af8"/>
                <w:noProof/>
                <w:lang w:val="uk-UA"/>
              </w:rPr>
              <w:t>. Інформація про форму здійснення ДПП</w:t>
            </w:r>
            <w:r w:rsidR="00046514">
              <w:rPr>
                <w:noProof/>
                <w:webHidden/>
              </w:rPr>
              <w:tab/>
            </w:r>
            <w:r w:rsidR="00541161">
              <w:rPr>
                <w:noProof/>
                <w:webHidden/>
              </w:rPr>
              <w:fldChar w:fldCharType="begin"/>
            </w:r>
            <w:r w:rsidR="00046514">
              <w:rPr>
                <w:noProof/>
                <w:webHidden/>
              </w:rPr>
              <w:instrText xml:space="preserve"> PAGEREF _Toc529805882 \h </w:instrText>
            </w:r>
            <w:r w:rsidR="00541161">
              <w:rPr>
                <w:noProof/>
                <w:webHidden/>
              </w:rPr>
            </w:r>
            <w:r w:rsidR="00541161">
              <w:rPr>
                <w:noProof/>
                <w:webHidden/>
              </w:rPr>
              <w:fldChar w:fldCharType="separate"/>
            </w:r>
            <w:r w:rsidR="00046514">
              <w:rPr>
                <w:noProof/>
                <w:webHidden/>
              </w:rPr>
              <w:t>29</w:t>
            </w:r>
            <w:r w:rsidR="00541161">
              <w:rPr>
                <w:noProof/>
                <w:webHidden/>
              </w:rPr>
              <w:fldChar w:fldCharType="end"/>
            </w:r>
          </w:hyperlink>
        </w:p>
        <w:p w14:paraId="7AF80075" w14:textId="4CD454EF" w:rsidR="00046514" w:rsidRDefault="0008780A">
          <w:pPr>
            <w:pStyle w:val="11"/>
            <w:tabs>
              <w:tab w:val="right" w:leader="dot" w:pos="9345"/>
            </w:tabs>
            <w:rPr>
              <w:rFonts w:eastAsiaTheme="minorEastAsia"/>
              <w:b w:val="0"/>
              <w:bCs w:val="0"/>
              <w:i w:val="0"/>
              <w:iCs w:val="0"/>
              <w:noProof/>
              <w:sz w:val="22"/>
              <w:szCs w:val="22"/>
              <w:lang w:eastAsia="ru-RU"/>
            </w:rPr>
          </w:pPr>
          <w:hyperlink w:anchor="_Toc529805883" w:history="1">
            <w:r w:rsidR="00046514" w:rsidRPr="00183CC3">
              <w:rPr>
                <w:rStyle w:val="af8"/>
                <w:noProof/>
              </w:rPr>
              <w:t xml:space="preserve">VII. </w:t>
            </w:r>
            <w:bookmarkStart w:id="0" w:name="_GoBack"/>
            <w:r w:rsidR="00F64CFE" w:rsidRPr="00183CC3">
              <w:rPr>
                <w:rStyle w:val="af8"/>
                <w:noProof/>
              </w:rPr>
              <w:t>Узагальнюючий висновок стосовно доцільності або недоцільності прийняття рішення про здійснення ДПП</w:t>
            </w:r>
            <w:bookmarkEnd w:id="0"/>
            <w:r w:rsidR="00046514">
              <w:rPr>
                <w:noProof/>
                <w:webHidden/>
              </w:rPr>
              <w:tab/>
            </w:r>
            <w:r w:rsidR="00541161">
              <w:rPr>
                <w:noProof/>
                <w:webHidden/>
              </w:rPr>
              <w:fldChar w:fldCharType="begin"/>
            </w:r>
            <w:r w:rsidR="00046514">
              <w:rPr>
                <w:noProof/>
                <w:webHidden/>
              </w:rPr>
              <w:instrText xml:space="preserve"> PAGEREF _Toc529805883 \h </w:instrText>
            </w:r>
            <w:r w:rsidR="00541161">
              <w:rPr>
                <w:noProof/>
                <w:webHidden/>
              </w:rPr>
            </w:r>
            <w:r w:rsidR="00541161">
              <w:rPr>
                <w:noProof/>
                <w:webHidden/>
              </w:rPr>
              <w:fldChar w:fldCharType="separate"/>
            </w:r>
            <w:r w:rsidR="00046514">
              <w:rPr>
                <w:noProof/>
                <w:webHidden/>
              </w:rPr>
              <w:t>35</w:t>
            </w:r>
            <w:r w:rsidR="00541161">
              <w:rPr>
                <w:noProof/>
                <w:webHidden/>
              </w:rPr>
              <w:fldChar w:fldCharType="end"/>
            </w:r>
          </w:hyperlink>
        </w:p>
        <w:p w14:paraId="7AF80076" w14:textId="77777777" w:rsidR="00D10E21" w:rsidRPr="00046514" w:rsidRDefault="00541161" w:rsidP="009F608D">
          <w:pPr>
            <w:jc w:val="both"/>
            <w:rPr>
              <w:rFonts w:ascii="Times New Roman" w:hAnsi="Times New Roman" w:cs="Times New Roman"/>
              <w:sz w:val="24"/>
              <w:szCs w:val="24"/>
            </w:rPr>
          </w:pPr>
          <w:r w:rsidRPr="00046514">
            <w:rPr>
              <w:rFonts w:ascii="Times New Roman" w:hAnsi="Times New Roman" w:cs="Times New Roman"/>
              <w:b/>
              <w:bCs/>
              <w:noProof/>
              <w:sz w:val="24"/>
              <w:szCs w:val="24"/>
            </w:rPr>
            <w:fldChar w:fldCharType="end"/>
          </w:r>
        </w:p>
      </w:sdtContent>
    </w:sdt>
    <w:p w14:paraId="7AF80077" w14:textId="77777777" w:rsidR="00FD0043" w:rsidRPr="00046514" w:rsidRDefault="00FD0043">
      <w:pPr>
        <w:rPr>
          <w:b/>
          <w:szCs w:val="24"/>
        </w:rPr>
      </w:pPr>
      <w:r w:rsidRPr="00046514">
        <w:rPr>
          <w:b/>
          <w:szCs w:val="24"/>
        </w:rPr>
        <w:br w:type="page"/>
      </w:r>
    </w:p>
    <w:p w14:paraId="7AF80078" w14:textId="77777777" w:rsidR="00D41721" w:rsidRPr="00046514" w:rsidRDefault="00D41721" w:rsidP="00D41721">
      <w:pPr>
        <w:rPr>
          <w:lang w:val="en-US"/>
        </w:rPr>
      </w:pPr>
    </w:p>
    <w:p w14:paraId="7AF80079" w14:textId="77777777" w:rsidR="00AD7E77" w:rsidRPr="00046514" w:rsidRDefault="00E43B91" w:rsidP="009F608D">
      <w:pPr>
        <w:pStyle w:val="1"/>
        <w:rPr>
          <w:color w:val="auto"/>
          <w:szCs w:val="24"/>
          <w:lang w:val="ru-RU"/>
        </w:rPr>
      </w:pPr>
      <w:bookmarkStart w:id="1" w:name="_Toc529805869"/>
      <w:r w:rsidRPr="00046514">
        <w:rPr>
          <w:color w:val="auto"/>
          <w:szCs w:val="24"/>
          <w:lang w:val="uk-UA"/>
        </w:rPr>
        <w:t>І</w:t>
      </w:r>
      <w:r w:rsidR="009F608D" w:rsidRPr="00046514">
        <w:rPr>
          <w:color w:val="auto"/>
          <w:szCs w:val="24"/>
          <w:lang w:val="uk-UA"/>
        </w:rPr>
        <w:t xml:space="preserve">. </w:t>
      </w:r>
      <w:r w:rsidR="0095305D" w:rsidRPr="00046514">
        <w:rPr>
          <w:color w:val="auto"/>
          <w:szCs w:val="24"/>
          <w:lang w:val="ru-RU"/>
        </w:rPr>
        <w:t>Інформація</w:t>
      </w:r>
      <w:r w:rsidR="00EA19FE" w:rsidRPr="00046514">
        <w:rPr>
          <w:color w:val="auto"/>
          <w:szCs w:val="24"/>
          <w:lang w:val="ru-RU"/>
        </w:rPr>
        <w:t xml:space="preserve"> про проект</w:t>
      </w:r>
      <w:bookmarkEnd w:id="1"/>
    </w:p>
    <w:p w14:paraId="7AF8007A" w14:textId="77777777" w:rsidR="00EA19FE" w:rsidRPr="00046514" w:rsidRDefault="00EA19FE" w:rsidP="009F608D">
      <w:pPr>
        <w:pStyle w:val="2"/>
        <w:rPr>
          <w:b/>
          <w:color w:val="auto"/>
          <w:szCs w:val="24"/>
        </w:rPr>
      </w:pPr>
      <w:bookmarkStart w:id="2" w:name="_Toc529805870"/>
      <w:r w:rsidRPr="00046514">
        <w:rPr>
          <w:b/>
          <w:color w:val="auto"/>
          <w:szCs w:val="24"/>
        </w:rPr>
        <w:t>1.1.</w:t>
      </w:r>
      <w:r w:rsidR="0095305D" w:rsidRPr="00046514">
        <w:rPr>
          <w:b/>
          <w:color w:val="auto"/>
          <w:szCs w:val="24"/>
          <w:lang w:val="ru-RU"/>
        </w:rPr>
        <w:t xml:space="preserve"> </w:t>
      </w:r>
      <w:r w:rsidRPr="00046514">
        <w:rPr>
          <w:b/>
          <w:color w:val="auto"/>
          <w:szCs w:val="24"/>
        </w:rPr>
        <w:t>Ініціатор пропозиції</w:t>
      </w:r>
      <w:bookmarkEnd w:id="2"/>
    </w:p>
    <w:p w14:paraId="7AF8007B" w14:textId="77777777" w:rsidR="00EA19FE"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Ініціатором пропозиції про здійснення державно-приватного партнерства (далі – ДПП) </w:t>
      </w:r>
      <w:r w:rsidR="00B439E5" w:rsidRPr="00046514">
        <w:rPr>
          <w:rFonts w:ascii="Times New Roman" w:hAnsi="Times New Roman" w:cs="Times New Roman"/>
          <w:sz w:val="24"/>
          <w:szCs w:val="24"/>
          <w:lang w:val="uk-UA"/>
        </w:rPr>
        <w:t xml:space="preserve">щодо </w:t>
      </w:r>
      <w:r w:rsidRPr="00046514">
        <w:rPr>
          <w:rFonts w:ascii="Times New Roman" w:hAnsi="Times New Roman" w:cs="Times New Roman"/>
          <w:sz w:val="24"/>
          <w:szCs w:val="24"/>
          <w:lang w:val="uk-UA"/>
        </w:rPr>
        <w:t xml:space="preserve">проекту </w:t>
      </w:r>
      <w:r w:rsidR="00B439E5" w:rsidRPr="00046514">
        <w:rPr>
          <w:rFonts w:ascii="Times New Roman" w:hAnsi="Times New Roman" w:cs="Times New Roman"/>
          <w:sz w:val="24"/>
          <w:szCs w:val="24"/>
          <w:lang w:val="uk-UA"/>
        </w:rPr>
        <w:t>«</w:t>
      </w:r>
      <w:r w:rsidRPr="00046514">
        <w:rPr>
          <w:rFonts w:ascii="Times New Roman" w:hAnsi="Times New Roman" w:cs="Times New Roman"/>
          <w:bCs/>
          <w:sz w:val="24"/>
          <w:szCs w:val="24"/>
          <w:lang w:val="uk-UA"/>
        </w:rPr>
        <w:t>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B439E5" w:rsidRPr="00046514">
        <w:rPr>
          <w:rFonts w:ascii="Times New Roman" w:hAnsi="Times New Roman" w:cs="Times New Roman"/>
          <w:bCs/>
          <w:sz w:val="24"/>
          <w:szCs w:val="24"/>
          <w:lang w:val="uk-UA"/>
        </w:rPr>
        <w:t>»</w:t>
      </w:r>
      <w:r w:rsidRPr="00046514">
        <w:rPr>
          <w:rFonts w:ascii="Times New Roman" w:hAnsi="Times New Roman" w:cs="Times New Roman"/>
          <w:sz w:val="24"/>
          <w:szCs w:val="24"/>
          <w:lang w:val="uk-UA"/>
        </w:rPr>
        <w:t xml:space="preserve"> (далі – Проект) є Трускав</w:t>
      </w:r>
      <w:r w:rsidR="0095305D" w:rsidRPr="00046514">
        <w:rPr>
          <w:rFonts w:ascii="Times New Roman" w:hAnsi="Times New Roman" w:cs="Times New Roman"/>
          <w:sz w:val="24"/>
          <w:szCs w:val="24"/>
          <w:lang w:val="uk-UA"/>
        </w:rPr>
        <w:t>е</w:t>
      </w:r>
      <w:r w:rsidRPr="00046514">
        <w:rPr>
          <w:rFonts w:ascii="Times New Roman" w:hAnsi="Times New Roman" w:cs="Times New Roman"/>
          <w:sz w:val="24"/>
          <w:szCs w:val="24"/>
          <w:lang w:val="uk-UA"/>
        </w:rPr>
        <w:t>цька міська рада (далі – Ініціатор</w:t>
      </w:r>
      <w:r w:rsidR="0095305D" w:rsidRPr="00046514">
        <w:rPr>
          <w:rFonts w:ascii="Times New Roman" w:hAnsi="Times New Roman" w:cs="Times New Roman"/>
          <w:sz w:val="24"/>
          <w:szCs w:val="24"/>
          <w:lang w:val="uk-UA"/>
        </w:rPr>
        <w:t>), код згідно з ЄДРПОУ 23260588, м</w:t>
      </w:r>
      <w:r w:rsidRPr="00046514">
        <w:rPr>
          <w:rFonts w:ascii="Times New Roman" w:hAnsi="Times New Roman" w:cs="Times New Roman"/>
          <w:sz w:val="24"/>
          <w:szCs w:val="24"/>
          <w:lang w:val="uk-UA"/>
        </w:rPr>
        <w:t>ісцезнаходження юридичної особи: 82200, м.</w:t>
      </w:r>
      <w:r w:rsidR="00130EB7"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Трускавець, вул.</w:t>
      </w:r>
      <w:r w:rsidR="00C72F25"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Бориславська,</w:t>
      </w:r>
      <w:r w:rsidR="0095305D"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2.</w:t>
      </w:r>
    </w:p>
    <w:p w14:paraId="7AF8007C" w14:textId="77777777" w:rsidR="00DC7B08" w:rsidRPr="00046514" w:rsidRDefault="00DC7B08" w:rsidP="009F608D">
      <w:pPr>
        <w:pStyle w:val="a4"/>
        <w:spacing w:after="0" w:line="240" w:lineRule="auto"/>
        <w:ind w:left="0" w:firstLine="567"/>
        <w:jc w:val="both"/>
        <w:rPr>
          <w:rFonts w:ascii="Times New Roman" w:hAnsi="Times New Roman" w:cs="Times New Roman"/>
          <w:sz w:val="24"/>
          <w:szCs w:val="24"/>
          <w:lang w:val="uk-UA"/>
        </w:rPr>
      </w:pPr>
    </w:p>
    <w:p w14:paraId="7AF8007D" w14:textId="77777777" w:rsidR="00AD7E77" w:rsidRPr="00046514" w:rsidRDefault="00D41721" w:rsidP="009F608D">
      <w:pPr>
        <w:pStyle w:val="2"/>
        <w:rPr>
          <w:b/>
          <w:color w:val="auto"/>
          <w:szCs w:val="24"/>
        </w:rPr>
      </w:pPr>
      <w:bookmarkStart w:id="3" w:name="_Toc529805871"/>
      <w:r w:rsidRPr="00046514">
        <w:rPr>
          <w:b/>
          <w:color w:val="auto"/>
          <w:szCs w:val="24"/>
        </w:rPr>
        <w:t xml:space="preserve">1.2. Мета </w:t>
      </w:r>
      <w:r w:rsidRPr="00046514">
        <w:rPr>
          <w:b/>
          <w:color w:val="auto"/>
          <w:szCs w:val="24"/>
          <w:lang w:val="ru-RU"/>
        </w:rPr>
        <w:t>П</w:t>
      </w:r>
      <w:r w:rsidRPr="00046514">
        <w:rPr>
          <w:b/>
          <w:color w:val="auto"/>
          <w:szCs w:val="24"/>
        </w:rPr>
        <w:t>роекту</w:t>
      </w:r>
      <w:bookmarkEnd w:id="3"/>
    </w:p>
    <w:p w14:paraId="7AF8007E" w14:textId="77777777" w:rsidR="0095305D" w:rsidRPr="00046514" w:rsidRDefault="00A94C6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Метою </w:t>
      </w:r>
      <w:r w:rsidR="0095305D"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є підвищення доступності </w:t>
      </w:r>
      <w:r w:rsidR="00356D40" w:rsidRPr="00046514">
        <w:rPr>
          <w:rFonts w:ascii="Times New Roman" w:hAnsi="Times New Roman" w:cs="Times New Roman"/>
          <w:sz w:val="24"/>
          <w:szCs w:val="24"/>
          <w:lang w:val="uk-UA"/>
        </w:rPr>
        <w:t>сучасних</w:t>
      </w:r>
      <w:r w:rsidRPr="00046514">
        <w:rPr>
          <w:rFonts w:ascii="Times New Roman" w:hAnsi="Times New Roman" w:cs="Times New Roman"/>
          <w:sz w:val="24"/>
          <w:szCs w:val="24"/>
          <w:lang w:val="uk-UA"/>
        </w:rPr>
        <w:t xml:space="preserve"> хірургічних послуг у місті Трускавці.</w:t>
      </w:r>
      <w:r w:rsidR="0095305D" w:rsidRPr="00046514">
        <w:rPr>
          <w:rFonts w:ascii="Times New Roman" w:hAnsi="Times New Roman" w:cs="Times New Roman"/>
          <w:sz w:val="24"/>
          <w:szCs w:val="24"/>
          <w:lang w:val="uk-UA"/>
        </w:rPr>
        <w:t xml:space="preserve"> </w:t>
      </w:r>
    </w:p>
    <w:p w14:paraId="7AF8007F" w14:textId="77777777" w:rsidR="00A94C69" w:rsidRPr="00046514" w:rsidRDefault="00BC4E1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w:t>
      </w:r>
      <w:r w:rsidR="00A94C69" w:rsidRPr="00046514">
        <w:rPr>
          <w:rFonts w:ascii="Times New Roman" w:hAnsi="Times New Roman" w:cs="Times New Roman"/>
          <w:sz w:val="24"/>
          <w:szCs w:val="24"/>
          <w:lang w:val="uk-UA"/>
        </w:rPr>
        <w:t>Проект</w:t>
      </w:r>
      <w:r w:rsidRPr="00046514">
        <w:rPr>
          <w:rFonts w:ascii="Times New Roman" w:hAnsi="Times New Roman" w:cs="Times New Roman"/>
          <w:sz w:val="24"/>
          <w:szCs w:val="24"/>
          <w:lang w:val="uk-UA"/>
        </w:rPr>
        <w:t xml:space="preserve">у спрямована на досягнення таких </w:t>
      </w:r>
      <w:r w:rsidR="00A94C69" w:rsidRPr="00046514">
        <w:rPr>
          <w:rFonts w:ascii="Times New Roman" w:hAnsi="Times New Roman" w:cs="Times New Roman"/>
          <w:sz w:val="24"/>
          <w:szCs w:val="24"/>
          <w:lang w:val="uk-UA"/>
        </w:rPr>
        <w:t>ціл</w:t>
      </w:r>
      <w:r w:rsidRPr="00046514">
        <w:rPr>
          <w:rFonts w:ascii="Times New Roman" w:hAnsi="Times New Roman" w:cs="Times New Roman"/>
          <w:sz w:val="24"/>
          <w:szCs w:val="24"/>
          <w:lang w:val="uk-UA"/>
        </w:rPr>
        <w:t>ей</w:t>
      </w:r>
      <w:r w:rsidR="00A94C69" w:rsidRPr="00046514">
        <w:rPr>
          <w:rFonts w:ascii="Times New Roman" w:hAnsi="Times New Roman" w:cs="Times New Roman"/>
          <w:sz w:val="24"/>
          <w:szCs w:val="24"/>
          <w:lang w:val="uk-UA"/>
        </w:rPr>
        <w:t>:</w:t>
      </w:r>
    </w:p>
    <w:p w14:paraId="7AF80080"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w:t>
      </w:r>
      <w:r w:rsidR="00A94C69" w:rsidRPr="00046514">
        <w:rPr>
          <w:rFonts w:ascii="Times New Roman" w:hAnsi="Times New Roman" w:cs="Times New Roman"/>
          <w:sz w:val="24"/>
          <w:szCs w:val="24"/>
          <w:lang w:val="uk-UA"/>
        </w:rPr>
        <w:t>абезпечити можлив</w:t>
      </w:r>
      <w:r w:rsidR="003E269A" w:rsidRPr="00046514">
        <w:rPr>
          <w:rFonts w:ascii="Times New Roman" w:hAnsi="Times New Roman" w:cs="Times New Roman"/>
          <w:sz w:val="24"/>
          <w:szCs w:val="24"/>
          <w:lang w:val="uk-UA"/>
        </w:rPr>
        <w:t>ість</w:t>
      </w:r>
      <w:r w:rsidR="00A94C69" w:rsidRPr="00046514">
        <w:rPr>
          <w:rFonts w:ascii="Times New Roman" w:hAnsi="Times New Roman" w:cs="Times New Roman"/>
          <w:sz w:val="24"/>
          <w:szCs w:val="24"/>
          <w:lang w:val="uk-UA"/>
        </w:rPr>
        <w:t xml:space="preserve"> проведення малоінвазивних операцій у галузі загальної хірургії, урології, гінекології та проктології</w:t>
      </w:r>
      <w:r w:rsidR="00356D40" w:rsidRPr="00046514">
        <w:rPr>
          <w:rFonts w:ascii="Times New Roman" w:hAnsi="Times New Roman" w:cs="Times New Roman"/>
          <w:sz w:val="24"/>
          <w:szCs w:val="24"/>
          <w:lang w:val="uk-UA"/>
        </w:rPr>
        <w:t xml:space="preserve"> на базі Хірургічного відділення Комунального неприбуткового підприємства «Трускавецька міська лікарня»</w:t>
      </w:r>
      <w:r w:rsidR="002B5587" w:rsidRPr="00046514">
        <w:rPr>
          <w:rFonts w:ascii="Times New Roman" w:hAnsi="Times New Roman" w:cs="Times New Roman"/>
          <w:sz w:val="24"/>
          <w:szCs w:val="24"/>
          <w:lang w:val="uk-UA"/>
        </w:rPr>
        <w:t xml:space="preserve"> (далі – Лікарня)</w:t>
      </w:r>
      <w:r w:rsidR="00A94C69" w:rsidRPr="00046514">
        <w:rPr>
          <w:rFonts w:ascii="Times New Roman" w:hAnsi="Times New Roman" w:cs="Times New Roman"/>
          <w:sz w:val="24"/>
          <w:szCs w:val="24"/>
          <w:lang w:val="uk-UA"/>
        </w:rPr>
        <w:t>;</w:t>
      </w:r>
    </w:p>
    <w:p w14:paraId="7AF80081"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A94C69" w:rsidRPr="00046514">
        <w:rPr>
          <w:rFonts w:ascii="Times New Roman" w:hAnsi="Times New Roman" w:cs="Times New Roman"/>
          <w:sz w:val="24"/>
          <w:szCs w:val="24"/>
          <w:lang w:val="uk-UA"/>
        </w:rPr>
        <w:t>икористати можливість надання послуг малоінвазивної хірургії іноземним медичним туристам;</w:t>
      </w:r>
    </w:p>
    <w:p w14:paraId="7AF80082" w14:textId="77777777" w:rsidR="00D41721" w:rsidRPr="00046514" w:rsidRDefault="0095305D" w:rsidP="00D41721">
      <w:pPr>
        <w:pStyle w:val="a4"/>
        <w:numPr>
          <w:ilvl w:val="0"/>
          <w:numId w:val="121"/>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A94C69" w:rsidRPr="00046514">
        <w:rPr>
          <w:rFonts w:ascii="Times New Roman" w:hAnsi="Times New Roman" w:cs="Times New Roman"/>
          <w:sz w:val="24"/>
          <w:szCs w:val="24"/>
          <w:lang w:val="uk-UA"/>
        </w:rPr>
        <w:t xml:space="preserve">икористати приміщення площею 474 м² на третьому поверсі Хірургічного відділення </w:t>
      </w:r>
      <w:r w:rsidR="002B5587" w:rsidRPr="00046514">
        <w:rPr>
          <w:rFonts w:ascii="Times New Roman" w:hAnsi="Times New Roman" w:cs="Times New Roman"/>
          <w:sz w:val="24"/>
          <w:szCs w:val="24"/>
          <w:lang w:val="uk-UA"/>
        </w:rPr>
        <w:t>Лікарні</w:t>
      </w:r>
      <w:r w:rsidR="00A94C69" w:rsidRPr="00046514">
        <w:rPr>
          <w:rFonts w:ascii="Times New Roman" w:hAnsi="Times New Roman" w:cs="Times New Roman"/>
          <w:sz w:val="24"/>
          <w:szCs w:val="24"/>
          <w:lang w:val="uk-UA"/>
        </w:rPr>
        <w:t>.</w:t>
      </w:r>
    </w:p>
    <w:p w14:paraId="7AF80083" w14:textId="77777777" w:rsidR="00A94C69" w:rsidRPr="00046514" w:rsidRDefault="00A94C6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Проект спрямований на пошук фінансових ресурсів для будівництва</w:t>
      </w:r>
      <w:r w:rsidR="00AF1CD9" w:rsidRPr="00046514">
        <w:rPr>
          <w:rFonts w:ascii="Times New Roman" w:hAnsi="Times New Roman" w:cs="Times New Roman"/>
          <w:sz w:val="24"/>
          <w:szCs w:val="24"/>
          <w:lang w:val="uk-UA"/>
        </w:rPr>
        <w:t xml:space="preserve"> та придбання обладнання для приміщень на 3-му поверсі Хірургічного відділення Лікарні, в якому за останні п'ятнадцять років не проводилося жодних капітальних ремонтних робіт через брак коштів у міському бюджеті. Приміщення не використовуються й не опалюються, що спричиняє додаткову шкоду як цим приміщенням, так і сусідньому хірургічному блоку.</w:t>
      </w:r>
    </w:p>
    <w:p w14:paraId="7AF80084" w14:textId="77777777" w:rsidR="00A94C69" w:rsidRPr="00046514" w:rsidRDefault="00AF1CD9"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Проекту також вимагає фінансування реконструкції приміщень</w:t>
      </w:r>
      <w:r w:rsidR="00A94C69" w:rsidRPr="00046514">
        <w:rPr>
          <w:rFonts w:ascii="Times New Roman" w:hAnsi="Times New Roman" w:cs="Times New Roman"/>
          <w:sz w:val="24"/>
          <w:szCs w:val="24"/>
          <w:lang w:val="uk-UA"/>
        </w:rPr>
        <w:t>, у тому числі мереж водо-, електро-, теплопостачання і каналізації.</w:t>
      </w:r>
    </w:p>
    <w:p w14:paraId="7AF80085" w14:textId="77777777" w:rsidR="0004784D"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Успішна реалізація Проекту може стати передумовою для зростання зацікавленості іноземних пацієнтів в отриманні широкого спектру медичних послуг високої якості та післяопераційного відновлення у місті Трускавці. </w:t>
      </w:r>
    </w:p>
    <w:p w14:paraId="7AF80086" w14:textId="77777777" w:rsidR="00DA22C2" w:rsidRPr="00046514" w:rsidRDefault="00DA22C2">
      <w:pPr>
        <w:spacing w:after="0" w:line="240" w:lineRule="auto"/>
        <w:jc w:val="both"/>
        <w:rPr>
          <w:rFonts w:ascii="Times New Roman" w:hAnsi="Times New Roman" w:cs="Times New Roman"/>
          <w:sz w:val="24"/>
          <w:szCs w:val="24"/>
          <w:lang w:val="uk-UA"/>
        </w:rPr>
      </w:pPr>
    </w:p>
    <w:p w14:paraId="7AF80087" w14:textId="77777777" w:rsidR="00222258" w:rsidRPr="00046514" w:rsidRDefault="00D41721" w:rsidP="009F608D">
      <w:pPr>
        <w:pStyle w:val="2"/>
        <w:rPr>
          <w:b/>
          <w:color w:val="auto"/>
          <w:szCs w:val="24"/>
        </w:rPr>
      </w:pPr>
      <w:bookmarkStart w:id="4" w:name="_Toc529805872"/>
      <w:r w:rsidRPr="00046514">
        <w:rPr>
          <w:b/>
          <w:color w:val="auto"/>
          <w:szCs w:val="24"/>
        </w:rPr>
        <w:t>1.3.</w:t>
      </w:r>
      <w:r w:rsidR="00760687" w:rsidRPr="00046514">
        <w:rPr>
          <w:b/>
          <w:color w:val="auto"/>
          <w:szCs w:val="24"/>
          <w:lang w:val="uk-UA"/>
        </w:rPr>
        <w:t xml:space="preserve"> </w:t>
      </w:r>
      <w:r w:rsidRPr="00046514">
        <w:rPr>
          <w:b/>
          <w:color w:val="auto"/>
          <w:szCs w:val="24"/>
        </w:rPr>
        <w:t xml:space="preserve">Обгрунтування необхідності реалізації </w:t>
      </w:r>
      <w:r w:rsidRPr="00046514">
        <w:rPr>
          <w:b/>
          <w:color w:val="auto"/>
          <w:szCs w:val="24"/>
          <w:lang w:val="uk-UA"/>
        </w:rPr>
        <w:t>П</w:t>
      </w:r>
      <w:r w:rsidRPr="00046514">
        <w:rPr>
          <w:b/>
          <w:color w:val="auto"/>
          <w:szCs w:val="24"/>
        </w:rPr>
        <w:t>роекту</w:t>
      </w:r>
      <w:bookmarkEnd w:id="4"/>
    </w:p>
    <w:p w14:paraId="7AF80088"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Трускавець –</w:t>
      </w:r>
      <w:r w:rsidR="00760687"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курортне місто у Львівській області на заході України неподалік кордону із Польщею. Трускавець відомий своїми мінеральними джерелами та медичними послугами.</w:t>
      </w:r>
      <w:r w:rsidR="00760687"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 xml:space="preserve">Потреба </w:t>
      </w:r>
      <w:r w:rsidR="00760687" w:rsidRPr="00046514">
        <w:rPr>
          <w:rFonts w:ascii="Times New Roman" w:hAnsi="Times New Roman" w:cs="Times New Roman"/>
          <w:sz w:val="24"/>
          <w:szCs w:val="24"/>
          <w:lang w:val="uk-UA"/>
        </w:rPr>
        <w:t>у покращенні</w:t>
      </w:r>
      <w:r w:rsidRPr="00046514">
        <w:rPr>
          <w:rFonts w:ascii="Times New Roman" w:hAnsi="Times New Roman" w:cs="Times New Roman"/>
          <w:sz w:val="24"/>
          <w:szCs w:val="24"/>
          <w:lang w:val="uk-UA"/>
        </w:rPr>
        <w:t xml:space="preserve"> доступності та </w:t>
      </w:r>
      <w:r w:rsidR="00760687" w:rsidRPr="00046514">
        <w:rPr>
          <w:rFonts w:ascii="Times New Roman" w:hAnsi="Times New Roman" w:cs="Times New Roman"/>
          <w:sz w:val="24"/>
          <w:szCs w:val="24"/>
          <w:lang w:val="uk-UA"/>
        </w:rPr>
        <w:t xml:space="preserve">підвищенні </w:t>
      </w:r>
      <w:r w:rsidRPr="00046514">
        <w:rPr>
          <w:rFonts w:ascii="Times New Roman" w:hAnsi="Times New Roman" w:cs="Times New Roman"/>
          <w:sz w:val="24"/>
          <w:szCs w:val="24"/>
          <w:lang w:val="uk-UA"/>
        </w:rPr>
        <w:t>якості медичних послуг для місцевих мешканців та медичних туристів визначається специфікою міста та поточною макроекономічною ситуацією.</w:t>
      </w:r>
    </w:p>
    <w:p w14:paraId="7AF80089"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Лікарня є одним з основних </w:t>
      </w:r>
      <w:r w:rsidR="00760687" w:rsidRPr="00046514">
        <w:rPr>
          <w:rFonts w:ascii="Times New Roman" w:hAnsi="Times New Roman" w:cs="Times New Roman"/>
          <w:sz w:val="24"/>
          <w:szCs w:val="24"/>
          <w:lang w:val="uk-UA"/>
        </w:rPr>
        <w:t>центрів</w:t>
      </w:r>
      <w:r w:rsidRPr="00046514">
        <w:rPr>
          <w:rFonts w:ascii="Times New Roman" w:hAnsi="Times New Roman" w:cs="Times New Roman"/>
          <w:sz w:val="24"/>
          <w:szCs w:val="24"/>
          <w:lang w:val="uk-UA"/>
        </w:rPr>
        <w:t>, які щорічно приваблюють медичних туристів з усієї України та інших країн, в т. ч. Польщі (11255 туристів), Білорусі (7406), Азербайджану (7153), Молдови (5822), Росії (2311), Ізраїлю (1609) та Туркменістану (1307)</w:t>
      </w:r>
      <w:r w:rsidR="00F41F6C" w:rsidRPr="00046514">
        <w:rPr>
          <w:rStyle w:val="a8"/>
          <w:rFonts w:ascii="Times New Roman" w:hAnsi="Times New Roman"/>
          <w:sz w:val="24"/>
          <w:szCs w:val="24"/>
          <w:lang w:val="uk-UA"/>
        </w:rPr>
        <w:footnoteReference w:id="1"/>
      </w:r>
      <w:r w:rsidRPr="00046514">
        <w:rPr>
          <w:rFonts w:ascii="Times New Roman" w:hAnsi="Times New Roman" w:cs="Times New Roman"/>
          <w:sz w:val="24"/>
          <w:szCs w:val="24"/>
          <w:lang w:val="uk-UA"/>
        </w:rPr>
        <w:t>.</w:t>
      </w:r>
    </w:p>
    <w:p w14:paraId="7AF8008A" w14:textId="77777777" w:rsidR="00222258" w:rsidRPr="00046514" w:rsidRDefault="0022225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Незважаючи на те, що міська Лікарня постійно поліпшує свою інфраструктуру й розширює перелік пропонованих послуг, </w:t>
      </w:r>
      <w:r w:rsidR="00F41F6C" w:rsidRPr="00046514">
        <w:rPr>
          <w:rFonts w:ascii="Times New Roman" w:hAnsi="Times New Roman" w:cs="Times New Roman"/>
          <w:sz w:val="24"/>
          <w:szCs w:val="24"/>
          <w:lang w:val="uk-UA"/>
        </w:rPr>
        <w:t xml:space="preserve">низка основних </w:t>
      </w:r>
      <w:r w:rsidRPr="00046514">
        <w:rPr>
          <w:rFonts w:ascii="Times New Roman" w:hAnsi="Times New Roman" w:cs="Times New Roman"/>
          <w:sz w:val="24"/>
          <w:szCs w:val="24"/>
          <w:lang w:val="uk-UA"/>
        </w:rPr>
        <w:t>проблем</w:t>
      </w:r>
      <w:r w:rsidR="00F41F6C" w:rsidRPr="00046514">
        <w:rPr>
          <w:rFonts w:ascii="Times New Roman" w:hAnsi="Times New Roman" w:cs="Times New Roman"/>
          <w:sz w:val="24"/>
          <w:szCs w:val="24"/>
          <w:lang w:val="uk-UA"/>
        </w:rPr>
        <w:t xml:space="preserve"> залишається невирішеними</w:t>
      </w:r>
      <w:r w:rsidRPr="00046514">
        <w:rPr>
          <w:rFonts w:ascii="Times New Roman" w:hAnsi="Times New Roman" w:cs="Times New Roman"/>
          <w:sz w:val="24"/>
          <w:szCs w:val="24"/>
          <w:lang w:val="uk-UA"/>
        </w:rPr>
        <w:t>:</w:t>
      </w:r>
    </w:p>
    <w:p w14:paraId="7AF8008B"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w:t>
      </w:r>
      <w:r w:rsidR="00222258" w:rsidRPr="00046514">
        <w:rPr>
          <w:rFonts w:ascii="Times New Roman" w:hAnsi="Times New Roman" w:cs="Times New Roman"/>
          <w:sz w:val="24"/>
          <w:szCs w:val="24"/>
          <w:lang w:val="uk-UA"/>
        </w:rPr>
        <w:t>евикористана можливість проводити щонайменше 680 додаткових малоінвазивної хірургії на рік;</w:t>
      </w:r>
    </w:p>
    <w:p w14:paraId="7AF8008C"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w:t>
      </w:r>
      <w:r w:rsidR="00222258" w:rsidRPr="00046514">
        <w:rPr>
          <w:rFonts w:ascii="Times New Roman" w:hAnsi="Times New Roman" w:cs="Times New Roman"/>
          <w:sz w:val="24"/>
          <w:szCs w:val="24"/>
          <w:lang w:val="uk-UA"/>
        </w:rPr>
        <w:t>евикористана можливість надання малоінвазивних хірургічних послуг іноземним медичним туристам;</w:t>
      </w:r>
    </w:p>
    <w:p w14:paraId="7AF8008D" w14:textId="77777777" w:rsidR="00D41721" w:rsidRPr="00046514" w:rsidRDefault="00F41F6C" w:rsidP="00D41721">
      <w:pPr>
        <w:numPr>
          <w:ilvl w:val="0"/>
          <w:numId w:val="122"/>
        </w:numPr>
        <w:spacing w:after="0" w:line="240" w:lineRule="auto"/>
        <w:ind w:left="993" w:hanging="426"/>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222258" w:rsidRPr="00046514">
        <w:rPr>
          <w:rFonts w:ascii="Times New Roman" w:hAnsi="Times New Roman" w:cs="Times New Roman"/>
          <w:sz w:val="24"/>
          <w:szCs w:val="24"/>
          <w:lang w:val="uk-UA"/>
        </w:rPr>
        <w:t>риміщення Хірургічного відділення Лікарні площею 474 м</w:t>
      </w:r>
      <w:r w:rsidR="00AF1CD9" w:rsidRPr="00046514">
        <w:rPr>
          <w:rFonts w:ascii="Times New Roman" w:hAnsi="Times New Roman" w:cs="Times New Roman"/>
          <w:sz w:val="24"/>
          <w:szCs w:val="24"/>
          <w:vertAlign w:val="superscript"/>
          <w:lang w:val="uk-UA"/>
        </w:rPr>
        <w:t>2</w:t>
      </w:r>
      <w:r w:rsidR="00AF1CD9" w:rsidRPr="00046514">
        <w:rPr>
          <w:rFonts w:ascii="Times New Roman" w:hAnsi="Times New Roman" w:cs="Times New Roman"/>
          <w:sz w:val="24"/>
          <w:szCs w:val="24"/>
          <w:lang w:val="uk-UA"/>
        </w:rPr>
        <w:t xml:space="preserve"> не використовуються й знаходяться у аварійному стані.</w:t>
      </w:r>
    </w:p>
    <w:p w14:paraId="7AF8008E" w14:textId="77777777" w:rsidR="00D41721" w:rsidRPr="00046514" w:rsidRDefault="00AF1CD9" w:rsidP="00D41721">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Кількість операцій, що їх проводять у Лікарні, постійно зростає. Наприклад, у порівнянні з 2015 роком кількість хірургічних операцій у 2017 році зросла</w:t>
      </w:r>
      <w:r w:rsidR="00222258" w:rsidRPr="00046514">
        <w:rPr>
          <w:rFonts w:ascii="Times New Roman" w:hAnsi="Times New Roman" w:cs="Times New Roman"/>
          <w:sz w:val="24"/>
          <w:szCs w:val="24"/>
          <w:lang w:val="uk-UA"/>
        </w:rPr>
        <w:t xml:space="preserve"> на 381. Варто зазначити</w:t>
      </w:r>
      <w:r w:rsidR="00F41F6C" w:rsidRPr="00046514">
        <w:rPr>
          <w:rFonts w:ascii="Times New Roman" w:hAnsi="Times New Roman" w:cs="Times New Roman"/>
          <w:sz w:val="24"/>
          <w:szCs w:val="24"/>
          <w:lang w:val="uk-UA"/>
        </w:rPr>
        <w:t>, що</w:t>
      </w:r>
      <w:r w:rsidR="00222258" w:rsidRPr="00046514">
        <w:rPr>
          <w:rFonts w:ascii="Times New Roman" w:hAnsi="Times New Roman" w:cs="Times New Roman"/>
          <w:sz w:val="24"/>
          <w:szCs w:val="24"/>
          <w:lang w:val="uk-UA"/>
        </w:rPr>
        <w:t xml:space="preserve"> щорічно Лікарня може проводити близько 680 операцій з мінімальним втручанням; втім</w:t>
      </w:r>
      <w:r w:rsidR="00F41F6C" w:rsidRPr="00046514">
        <w:rPr>
          <w:rFonts w:ascii="Times New Roman" w:hAnsi="Times New Roman" w:cs="Times New Roman"/>
          <w:sz w:val="24"/>
          <w:szCs w:val="24"/>
          <w:lang w:val="uk-UA"/>
        </w:rPr>
        <w:t xml:space="preserve"> через відсутність </w:t>
      </w:r>
      <w:r w:rsidR="00222258" w:rsidRPr="00046514">
        <w:rPr>
          <w:rFonts w:ascii="Times New Roman" w:hAnsi="Times New Roman" w:cs="Times New Roman"/>
          <w:sz w:val="24"/>
          <w:szCs w:val="24"/>
          <w:lang w:val="uk-UA"/>
        </w:rPr>
        <w:t>можливостей проводити такі операції, у більшості випадків пацієнтам роблять звичайні хірургічні операції.</w:t>
      </w:r>
    </w:p>
    <w:p w14:paraId="7AF8008F"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Проекту надасть змогу розширити перелік послуг, що надаватимуться в рамках реалізації </w:t>
      </w:r>
      <w:r w:rsidR="00F41F6C"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та забезпечить доступ до таких послуг мешканцям міста Трускавець</w:t>
      </w:r>
      <w:r w:rsidR="00F41F6C"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w:t>
      </w:r>
    </w:p>
    <w:p w14:paraId="7AF80090"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Окрім безпосереднього розширення спектру медичних послуг, що пропонуються пацієнтам, успішна реалізація Проекту сприятиме розвитку медичного туризму в Трускавці та </w:t>
      </w:r>
      <w:r w:rsidR="00F41F6C" w:rsidRPr="00046514">
        <w:rPr>
          <w:rFonts w:ascii="Times New Roman" w:hAnsi="Times New Roman" w:cs="Times New Roman"/>
          <w:sz w:val="24"/>
          <w:szCs w:val="24"/>
          <w:lang w:val="uk-UA"/>
        </w:rPr>
        <w:t>матиме такі</w:t>
      </w:r>
      <w:r w:rsidRPr="00046514">
        <w:rPr>
          <w:rFonts w:ascii="Times New Roman" w:hAnsi="Times New Roman" w:cs="Times New Roman"/>
          <w:sz w:val="24"/>
          <w:szCs w:val="24"/>
          <w:lang w:val="uk-UA"/>
        </w:rPr>
        <w:t xml:space="preserve"> позитивн</w:t>
      </w:r>
      <w:r w:rsidR="00F41F6C" w:rsidRPr="00046514">
        <w:rPr>
          <w:rFonts w:ascii="Times New Roman" w:hAnsi="Times New Roman" w:cs="Times New Roman"/>
          <w:sz w:val="24"/>
          <w:szCs w:val="24"/>
          <w:lang w:val="uk-UA"/>
        </w:rPr>
        <w:t>і</w:t>
      </w:r>
      <w:r w:rsidRPr="00046514">
        <w:rPr>
          <w:rFonts w:ascii="Times New Roman" w:hAnsi="Times New Roman" w:cs="Times New Roman"/>
          <w:sz w:val="24"/>
          <w:szCs w:val="24"/>
          <w:lang w:val="uk-UA"/>
        </w:rPr>
        <w:t xml:space="preserve"> зрушен</w:t>
      </w:r>
      <w:r w:rsidR="00F41F6C" w:rsidRPr="00046514">
        <w:rPr>
          <w:rFonts w:ascii="Times New Roman" w:hAnsi="Times New Roman" w:cs="Times New Roman"/>
          <w:sz w:val="24"/>
          <w:szCs w:val="24"/>
          <w:lang w:val="uk-UA"/>
        </w:rPr>
        <w:t>ня</w:t>
      </w:r>
      <w:r w:rsidRPr="00046514">
        <w:rPr>
          <w:rFonts w:ascii="Times New Roman" w:hAnsi="Times New Roman" w:cs="Times New Roman"/>
          <w:sz w:val="24"/>
          <w:szCs w:val="24"/>
          <w:lang w:val="uk-UA"/>
        </w:rPr>
        <w:t>, як:</w:t>
      </w:r>
    </w:p>
    <w:p w14:paraId="7AF80091"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економічне зростання;</w:t>
      </w:r>
    </w:p>
    <w:p w14:paraId="7AF80092"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забезпечення новими робочими місцями;</w:t>
      </w:r>
    </w:p>
    <w:p w14:paraId="7AF80093"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проведення медичних конференцій, симпозіумів, семінарів;</w:t>
      </w:r>
    </w:p>
    <w:p w14:paraId="7AF80094"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територіальний та інфраструктурний розвиток;</w:t>
      </w:r>
    </w:p>
    <w:p w14:paraId="7AF80095"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розвиток міжнародних зв’язків;</w:t>
      </w:r>
    </w:p>
    <w:p w14:paraId="7AF80096"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розвиток готельного-ресторанного бізнесу;</w:t>
      </w:r>
    </w:p>
    <w:p w14:paraId="7AF80097"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створення умов для ознайомлення з національно-культурною спадщиною регіону;</w:t>
      </w:r>
    </w:p>
    <w:p w14:paraId="7AF80098" w14:textId="77777777" w:rsidR="00D41721" w:rsidRPr="00046514" w:rsidRDefault="00AD7E77" w:rsidP="00D41721">
      <w:pPr>
        <w:numPr>
          <w:ilvl w:val="0"/>
          <w:numId w:val="4"/>
        </w:num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задоволення культурних потреб іноземних громадян та </w:t>
      </w:r>
      <w:r w:rsidR="00F41F6C" w:rsidRPr="00046514">
        <w:rPr>
          <w:rFonts w:ascii="Times New Roman" w:hAnsi="Times New Roman" w:cs="Times New Roman"/>
          <w:sz w:val="24"/>
          <w:szCs w:val="24"/>
          <w:lang w:val="uk-UA"/>
        </w:rPr>
        <w:t xml:space="preserve">внутрішніх </w:t>
      </w:r>
      <w:r w:rsidRPr="00046514">
        <w:rPr>
          <w:rFonts w:ascii="Times New Roman" w:hAnsi="Times New Roman" w:cs="Times New Roman"/>
          <w:sz w:val="24"/>
          <w:szCs w:val="24"/>
          <w:lang w:val="uk-UA"/>
        </w:rPr>
        <w:t>туристів.</w:t>
      </w:r>
    </w:p>
    <w:p w14:paraId="7AF80099" w14:textId="77777777" w:rsidR="00D41721" w:rsidRPr="00046514" w:rsidRDefault="00AD7E77" w:rsidP="00D41721">
      <w:pPr>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Основними перевагами міста Трускавця для розвитку медичного туризму є:</w:t>
      </w:r>
    </w:p>
    <w:p w14:paraId="7AF8009A"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1)</w:t>
      </w:r>
      <w:r w:rsidRPr="00046514">
        <w:rPr>
          <w:rFonts w:ascii="Times New Roman" w:hAnsi="Times New Roman" w:cs="Times New Roman"/>
          <w:sz w:val="24"/>
          <w:szCs w:val="24"/>
          <w:lang w:val="uk-UA"/>
        </w:rPr>
        <w:tab/>
        <w:t>зручне географічне розташування (Трускавець розташований на відстані 95 км від обласного центру міста Львова; має пряме сполучення зі Львовом, Києвом, Дніпром, Харковом, іншими містами західної та центральної України; Трускавець має міжнародне рейсове автобусне сполучення з такими містами як Кишинів, Прага, Перемишль та іншими);</w:t>
      </w:r>
    </w:p>
    <w:p w14:paraId="7AF8009B"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2)</w:t>
      </w:r>
      <w:r w:rsidRPr="00046514">
        <w:rPr>
          <w:rFonts w:ascii="Times New Roman" w:hAnsi="Times New Roman" w:cs="Times New Roman"/>
          <w:sz w:val="24"/>
          <w:szCs w:val="24"/>
          <w:lang w:val="uk-UA"/>
        </w:rPr>
        <w:tab/>
        <w:t>висококваліфіковані кадри медичних працівників (успішно практикується залучення професорів, докторів з медичних університетів західного регіону до проведення вузькоспеціалізованих оперативних втручань, до навчання молодих спеціалістів, надання консультацій та ін.);</w:t>
      </w:r>
    </w:p>
    <w:p w14:paraId="7AF8009C"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3)</w:t>
      </w:r>
      <w:r w:rsidRPr="00046514">
        <w:rPr>
          <w:rFonts w:ascii="Times New Roman" w:hAnsi="Times New Roman" w:cs="Times New Roman"/>
          <w:sz w:val="24"/>
          <w:szCs w:val="24"/>
          <w:lang w:val="uk-UA"/>
        </w:rPr>
        <w:tab/>
        <w:t>широкий спектр медичних послуг та їх доступна вартість (за попередніми розрахунками вартість медичних послуг з малоінвазивної хірургії значно нижча за вартість аналогічних послуг в інших регіонах України та на теренах зарубіжних країн);</w:t>
      </w:r>
    </w:p>
    <w:p w14:paraId="7AF8009D"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4)</w:t>
      </w:r>
      <w:r w:rsidRPr="00046514">
        <w:rPr>
          <w:rFonts w:ascii="Times New Roman" w:hAnsi="Times New Roman" w:cs="Times New Roman"/>
          <w:sz w:val="24"/>
          <w:szCs w:val="24"/>
          <w:lang w:val="uk-UA"/>
        </w:rPr>
        <w:tab/>
        <w:t>доступна вартість оздоровлення у санаторно-куротних закладах міста (завдяки можливості Трускавця</w:t>
      </w:r>
      <w:r w:rsidR="00F41F6C"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як курорту, надавати весь спектр послуг не залежно від сезону</w:t>
      </w:r>
      <w:r w:rsidR="00F41F6C"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вартість таких послуг є значно нижчою, ніж вартість аналогічних послуг в інших курортах);</w:t>
      </w:r>
    </w:p>
    <w:p w14:paraId="7AF8009E"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5)</w:t>
      </w:r>
      <w:r w:rsidRPr="00046514">
        <w:rPr>
          <w:rFonts w:ascii="Times New Roman" w:hAnsi="Times New Roman" w:cs="Times New Roman"/>
          <w:sz w:val="24"/>
          <w:szCs w:val="24"/>
          <w:lang w:val="uk-UA"/>
        </w:rPr>
        <w:tab/>
        <w:t>наявність низки наукових та спеціалізованих установ (на курорті працює ряд науково-дослідних лабораторій, зокрема, лабораторія експериментальної бальнеології Інституту фізіології ім</w:t>
      </w:r>
      <w:r w:rsidR="00F41F6C" w:rsidRPr="00046514">
        <w:rPr>
          <w:rFonts w:ascii="Times New Roman" w:hAnsi="Times New Roman" w:cs="Times New Roman"/>
          <w:sz w:val="24"/>
          <w:szCs w:val="24"/>
          <w:lang w:val="uk-UA"/>
        </w:rPr>
        <w:t>ені</w:t>
      </w:r>
      <w:r w:rsidRPr="00046514">
        <w:rPr>
          <w:rFonts w:ascii="Times New Roman" w:hAnsi="Times New Roman" w:cs="Times New Roman"/>
          <w:sz w:val="24"/>
          <w:szCs w:val="24"/>
          <w:lang w:val="uk-UA"/>
        </w:rPr>
        <w:t xml:space="preserve"> О. Богомольця НАН України, кафедра медичної реабілітації Львівського державного університету, курортний науковий реабілітаційний центр «Карпати Чорнобилю», реабілітаційний центр хворих на ДЦП);</w:t>
      </w:r>
    </w:p>
    <w:p w14:paraId="7AF8009F" w14:textId="77777777" w:rsidR="00D41721" w:rsidRPr="00046514" w:rsidRDefault="00AD7E77" w:rsidP="00D41721">
      <w:pPr>
        <w:tabs>
          <w:tab w:val="left" w:pos="851"/>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6)</w:t>
      </w:r>
      <w:r w:rsidRPr="00046514">
        <w:rPr>
          <w:rFonts w:ascii="Times New Roman" w:hAnsi="Times New Roman" w:cs="Times New Roman"/>
          <w:sz w:val="24"/>
          <w:szCs w:val="24"/>
          <w:lang w:val="uk-UA"/>
        </w:rPr>
        <w:tab/>
        <w:t>закінчений цикл лікування (унікальність курорту та бальнеологічні властивості дають змогу забезпечити пацієнтів Центру малоінвазивної хірургії пройти подальшу реабілітацію у санаторно-курортних закладах міста Трускавця).</w:t>
      </w:r>
    </w:p>
    <w:p w14:paraId="7AF800A0"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p>
    <w:p w14:paraId="7AF800A1" w14:textId="77777777" w:rsidR="0026235A" w:rsidRPr="00046514" w:rsidRDefault="00D41721" w:rsidP="00F41F6C">
      <w:pPr>
        <w:pStyle w:val="2"/>
        <w:rPr>
          <w:color w:val="auto"/>
          <w:szCs w:val="24"/>
        </w:rPr>
      </w:pPr>
      <w:bookmarkStart w:id="5" w:name="_Toc529805873"/>
      <w:r w:rsidRPr="00046514">
        <w:rPr>
          <w:b/>
          <w:color w:val="auto"/>
          <w:szCs w:val="24"/>
        </w:rPr>
        <w:t xml:space="preserve">1.4. Проблеми, які передбачаються розв’язати у результаті реалізації </w:t>
      </w:r>
      <w:r w:rsidR="00F41F6C" w:rsidRPr="00046514">
        <w:rPr>
          <w:b/>
          <w:color w:val="auto"/>
          <w:szCs w:val="24"/>
          <w:lang w:val="uk-UA"/>
        </w:rPr>
        <w:t>П</w:t>
      </w:r>
      <w:r w:rsidRPr="00046514">
        <w:rPr>
          <w:b/>
          <w:color w:val="auto"/>
          <w:szCs w:val="24"/>
        </w:rPr>
        <w:t>роекту</w:t>
      </w:r>
      <w:bookmarkEnd w:id="5"/>
    </w:p>
    <w:p w14:paraId="7AF800A2" w14:textId="77777777" w:rsidR="00AD7E77" w:rsidRPr="00046514" w:rsidRDefault="00AD7E77"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Основною діяльністю Лікарні є забезпечення доступної для кожного громадянина своєчасної </w:t>
      </w:r>
      <w:r w:rsidR="00DA22C2" w:rsidRPr="00046514">
        <w:rPr>
          <w:rFonts w:ascii="Times New Roman" w:hAnsi="Times New Roman" w:cs="Times New Roman"/>
          <w:sz w:val="24"/>
          <w:szCs w:val="24"/>
          <w:lang w:val="uk-UA"/>
        </w:rPr>
        <w:t xml:space="preserve">та </w:t>
      </w:r>
      <w:r w:rsidRPr="00046514">
        <w:rPr>
          <w:rFonts w:ascii="Times New Roman" w:hAnsi="Times New Roman" w:cs="Times New Roman"/>
          <w:sz w:val="24"/>
          <w:szCs w:val="24"/>
          <w:lang w:val="uk-UA"/>
        </w:rPr>
        <w:t>якісної медичної допомоги, надання медичних послуг не тільки місцевому населенню, а й відпочивальникам, які приїжджають на оздоровлення до міста Трускавця. Цілющі джерела міста Трускавця вже майже 200 років оздоровлюють людей з багатьох куточків світу</w:t>
      </w:r>
      <w:r w:rsidR="0026235A" w:rsidRPr="00046514">
        <w:rPr>
          <w:rFonts w:ascii="Times New Roman" w:hAnsi="Times New Roman" w:cs="Times New Roman"/>
          <w:sz w:val="24"/>
          <w:szCs w:val="24"/>
          <w:lang w:val="uk-UA"/>
        </w:rPr>
        <w:t>.</w:t>
      </w:r>
    </w:p>
    <w:p w14:paraId="7AF800A3" w14:textId="77777777" w:rsidR="00CB0D58" w:rsidRPr="00046514" w:rsidRDefault="00CB0D58" w:rsidP="00026F9E">
      <w:pPr>
        <w:tabs>
          <w:tab w:val="left" w:pos="567"/>
        </w:tabs>
        <w:spacing w:after="0" w:line="240" w:lineRule="auto"/>
        <w:ind w:firstLine="567"/>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Виконання Проекту у фор</w:t>
      </w:r>
      <w:r w:rsidR="00DA22C2" w:rsidRPr="00046514">
        <w:rPr>
          <w:rFonts w:ascii="Times New Roman" w:hAnsi="Times New Roman" w:cs="Times New Roman"/>
          <w:sz w:val="24"/>
          <w:szCs w:val="24"/>
          <w:lang w:val="uk-UA" w:eastAsia="uk-UA"/>
        </w:rPr>
        <w:t>мі</w:t>
      </w:r>
      <w:r w:rsidR="00AF1CD9" w:rsidRPr="00046514">
        <w:rPr>
          <w:rFonts w:ascii="Times New Roman" w:hAnsi="Times New Roman" w:cs="Times New Roman"/>
          <w:sz w:val="24"/>
          <w:szCs w:val="24"/>
          <w:lang w:val="uk-UA" w:eastAsia="uk-UA"/>
        </w:rPr>
        <w:t xml:space="preserve"> ДПП створить передумови для досягнення якісних довгострокових результатів:</w:t>
      </w:r>
    </w:p>
    <w:p w14:paraId="7AF800A4"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 xml:space="preserve"> забезпечення надання нових та додаткових медичних послуг;</w:t>
      </w:r>
    </w:p>
    <w:p w14:paraId="7AF800A5"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більша доступність медичних послуг;</w:t>
      </w:r>
    </w:p>
    <w:p w14:paraId="7AF800A6"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можливість отримання безкоштовних послуг малоінвазивної хірургії соціально незахищеними групами суспільства;</w:t>
      </w:r>
    </w:p>
    <w:p w14:paraId="7AF800A7"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можливості підвищення кваліфікацій для працівників державних медзакладів;</w:t>
      </w:r>
    </w:p>
    <w:p w14:paraId="7AF800A8"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підвищення якості матеріально-технічної бази Лікарні завдяки встановленню високотехнологічного обладнання;</w:t>
      </w:r>
    </w:p>
    <w:p w14:paraId="7AF800A9"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eastAsia="uk-UA"/>
        </w:rPr>
      </w:pPr>
      <w:r w:rsidRPr="00046514">
        <w:rPr>
          <w:rFonts w:ascii="Times New Roman" w:hAnsi="Times New Roman" w:cs="Times New Roman"/>
          <w:sz w:val="24"/>
          <w:szCs w:val="24"/>
          <w:lang w:val="uk-UA" w:eastAsia="uk-UA"/>
        </w:rPr>
        <w:t>розвиток бази матеріального і кадрового забезпечення для запровадження нових методів діагностики, реабілітації та профілактики (запровадити такі методи дозволить придбання високотехнологічного обладнання та інструментів, захисту від рентгенівського випромінення коштом приватного партнера);</w:t>
      </w:r>
    </w:p>
    <w:p w14:paraId="7AF800AA" w14:textId="77777777" w:rsidR="00D41721" w:rsidRPr="00046514" w:rsidRDefault="00AF1CD9" w:rsidP="00D41721">
      <w:pPr>
        <w:numPr>
          <w:ilvl w:val="0"/>
          <w:numId w:val="123"/>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непрямий вплив Проекту пов'язаний з підвищенням привабливості міста для домогосподарств та бізнесу, створенням нових робочих місць (кваліфіковані лікарі залишатимуться в Трускавці або приїдуть до нього).</w:t>
      </w:r>
    </w:p>
    <w:p w14:paraId="7AF800AB" w14:textId="77777777" w:rsidR="00175D62" w:rsidRPr="00046514" w:rsidRDefault="00AF1CD9" w:rsidP="00C72F25">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У разі застосування малоінвазивної хірургії, тривалість перебування пацієнта на стаціонарному лікуванні значно зменшиться (в середньому з п’ятнадцяти днів перебування в стаціонарі</w:t>
      </w:r>
      <w:r w:rsidR="0026235A" w:rsidRPr="00046514">
        <w:rPr>
          <w:rFonts w:ascii="Times New Roman" w:hAnsi="Times New Roman" w:cs="Times New Roman"/>
          <w:sz w:val="24"/>
          <w:szCs w:val="24"/>
          <w:lang w:val="uk-UA"/>
        </w:rPr>
        <w:t xml:space="preserve"> до п’яти – семи днів). Після проведених операцій пацієнти проводять подальшу реабілітацію в санаторно-курортних закладах міста Трускавця.</w:t>
      </w:r>
    </w:p>
    <w:p w14:paraId="7AF800AC" w14:textId="77777777" w:rsidR="00C72F25" w:rsidRPr="00046514" w:rsidRDefault="00C72F25" w:rsidP="009F608D">
      <w:pPr>
        <w:spacing w:after="0" w:line="240" w:lineRule="auto"/>
        <w:ind w:firstLine="567"/>
        <w:jc w:val="both"/>
        <w:rPr>
          <w:rFonts w:ascii="Times New Roman" w:hAnsi="Times New Roman" w:cs="Times New Roman"/>
          <w:sz w:val="24"/>
          <w:szCs w:val="24"/>
          <w:lang w:val="uk-UA"/>
        </w:rPr>
      </w:pPr>
    </w:p>
    <w:p w14:paraId="7AF800AD" w14:textId="77777777" w:rsidR="00175D62" w:rsidRPr="00046514" w:rsidRDefault="00D41721" w:rsidP="009F608D">
      <w:pPr>
        <w:pStyle w:val="2"/>
        <w:rPr>
          <w:b/>
          <w:color w:val="auto"/>
          <w:szCs w:val="24"/>
        </w:rPr>
      </w:pPr>
      <w:bookmarkStart w:id="6" w:name="_Toc529805874"/>
      <w:r w:rsidRPr="00046514">
        <w:rPr>
          <w:b/>
          <w:color w:val="auto"/>
          <w:szCs w:val="24"/>
          <w:lang w:val="uk-UA"/>
        </w:rPr>
        <w:t>1.5</w:t>
      </w:r>
      <w:r w:rsidR="00A623A6" w:rsidRPr="00046514">
        <w:rPr>
          <w:b/>
          <w:color w:val="auto"/>
          <w:szCs w:val="24"/>
          <w:lang w:val="uk-UA"/>
        </w:rPr>
        <w:t>.</w:t>
      </w:r>
      <w:r w:rsidRPr="00046514">
        <w:rPr>
          <w:b/>
          <w:color w:val="auto"/>
          <w:szCs w:val="24"/>
          <w:lang w:val="uk-UA"/>
        </w:rPr>
        <w:t xml:space="preserve"> </w:t>
      </w:r>
      <w:r w:rsidRPr="00046514">
        <w:rPr>
          <w:b/>
          <w:color w:val="auto"/>
          <w:szCs w:val="24"/>
        </w:rPr>
        <w:t>Інформаці</w:t>
      </w:r>
      <w:r w:rsidR="00F849EA" w:rsidRPr="00046514">
        <w:rPr>
          <w:b/>
          <w:color w:val="auto"/>
          <w:szCs w:val="24"/>
          <w:lang w:val="uk-UA"/>
        </w:rPr>
        <w:t>я</w:t>
      </w:r>
      <w:r w:rsidRPr="00046514">
        <w:rPr>
          <w:b/>
          <w:color w:val="auto"/>
          <w:szCs w:val="24"/>
        </w:rPr>
        <w:t xml:space="preserve"> про наявність земельної ділянки та прав щодо неї, а також можливість оформлення прав на таку ділянку</w:t>
      </w:r>
      <w:bookmarkEnd w:id="6"/>
    </w:p>
    <w:p w14:paraId="7AF800AE" w14:textId="77777777" w:rsidR="003C65BD" w:rsidRPr="00046514" w:rsidRDefault="003C65B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Реалізація </w:t>
      </w:r>
      <w:r w:rsidR="00B00365"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роекту не передбачає передання земельної ділянки у користування приватному партнерові.</w:t>
      </w:r>
    </w:p>
    <w:p w14:paraId="7AF800AF" w14:textId="77777777" w:rsidR="0026235A" w:rsidRPr="00046514" w:rsidRDefault="0026235A" w:rsidP="009F608D">
      <w:pPr>
        <w:spacing w:after="0" w:line="240" w:lineRule="auto"/>
        <w:ind w:firstLine="567"/>
        <w:jc w:val="both"/>
        <w:rPr>
          <w:rFonts w:ascii="Times New Roman" w:hAnsi="Times New Roman" w:cs="Times New Roman"/>
          <w:sz w:val="24"/>
          <w:szCs w:val="24"/>
        </w:rPr>
      </w:pPr>
    </w:p>
    <w:p w14:paraId="7AF800B0" w14:textId="77777777" w:rsidR="0026235A" w:rsidRPr="00046514" w:rsidRDefault="00D41721" w:rsidP="009F608D">
      <w:pPr>
        <w:pStyle w:val="2"/>
        <w:rPr>
          <w:color w:val="auto"/>
          <w:szCs w:val="24"/>
        </w:rPr>
      </w:pPr>
      <w:bookmarkStart w:id="7" w:name="_Toc529805875"/>
      <w:r w:rsidRPr="00046514">
        <w:rPr>
          <w:b/>
          <w:color w:val="auto"/>
          <w:szCs w:val="24"/>
        </w:rPr>
        <w:t>1.6</w:t>
      </w:r>
      <w:r w:rsidR="00A623A6" w:rsidRPr="00046514">
        <w:rPr>
          <w:b/>
          <w:color w:val="auto"/>
          <w:szCs w:val="24"/>
          <w:lang w:val="uk-UA"/>
        </w:rPr>
        <w:t>.</w:t>
      </w:r>
      <w:r w:rsidRPr="00046514">
        <w:rPr>
          <w:b/>
          <w:color w:val="auto"/>
          <w:szCs w:val="24"/>
          <w:lang w:val="uk-UA"/>
        </w:rPr>
        <w:t xml:space="preserve"> </w:t>
      </w:r>
      <w:r w:rsidRPr="00046514">
        <w:rPr>
          <w:b/>
          <w:color w:val="auto"/>
          <w:szCs w:val="24"/>
        </w:rPr>
        <w:t xml:space="preserve">Відповідність мети </w:t>
      </w:r>
      <w:r w:rsidR="00F849EA" w:rsidRPr="00046514">
        <w:rPr>
          <w:b/>
          <w:color w:val="auto"/>
          <w:szCs w:val="24"/>
          <w:lang w:val="uk-UA"/>
        </w:rPr>
        <w:t>П</w:t>
      </w:r>
      <w:r w:rsidRPr="00046514">
        <w:rPr>
          <w:b/>
          <w:color w:val="auto"/>
          <w:szCs w:val="24"/>
        </w:rPr>
        <w:t>роекту пріоритетам державної політики</w:t>
      </w:r>
      <w:bookmarkEnd w:id="7"/>
      <w:r w:rsidRPr="00046514">
        <w:rPr>
          <w:b/>
          <w:color w:val="auto"/>
          <w:szCs w:val="24"/>
        </w:rPr>
        <w:t xml:space="preserve"> </w:t>
      </w:r>
    </w:p>
    <w:p w14:paraId="7AF800B1"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Мета </w:t>
      </w:r>
      <w:r w:rsidR="006162BD"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відповідає пріоритетам державної політики у галузі охорони здоров’я. </w:t>
      </w:r>
      <w:r w:rsidR="006162BD" w:rsidRPr="00046514">
        <w:rPr>
          <w:rFonts w:ascii="Times New Roman" w:hAnsi="Times New Roman" w:cs="Times New Roman"/>
          <w:sz w:val="24"/>
          <w:szCs w:val="24"/>
          <w:lang w:val="uk-UA"/>
        </w:rPr>
        <w:t>Функціонування у</w:t>
      </w:r>
      <w:r w:rsidRPr="00046514">
        <w:rPr>
          <w:rFonts w:ascii="Times New Roman" w:hAnsi="Times New Roman" w:cs="Times New Roman"/>
          <w:sz w:val="24"/>
          <w:szCs w:val="24"/>
          <w:lang w:val="uk-UA"/>
        </w:rPr>
        <w:t>країнськ</w:t>
      </w:r>
      <w:r w:rsidR="006162BD" w:rsidRPr="00046514">
        <w:rPr>
          <w:rFonts w:ascii="Times New Roman" w:hAnsi="Times New Roman" w:cs="Times New Roman"/>
          <w:sz w:val="24"/>
          <w:szCs w:val="24"/>
          <w:lang w:val="uk-UA"/>
        </w:rPr>
        <w:t>ої</w:t>
      </w:r>
      <w:r w:rsidRPr="00046514">
        <w:rPr>
          <w:rFonts w:ascii="Times New Roman" w:hAnsi="Times New Roman" w:cs="Times New Roman"/>
          <w:sz w:val="24"/>
          <w:szCs w:val="24"/>
          <w:lang w:val="uk-UA"/>
        </w:rPr>
        <w:t xml:space="preserve"> систем</w:t>
      </w:r>
      <w:r w:rsidR="006162BD"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охорони здоров'я </w:t>
      </w:r>
      <w:r w:rsidR="006162BD" w:rsidRPr="00046514">
        <w:rPr>
          <w:rFonts w:ascii="Times New Roman" w:hAnsi="Times New Roman" w:cs="Times New Roman"/>
          <w:sz w:val="24"/>
          <w:szCs w:val="24"/>
          <w:lang w:val="uk-UA"/>
        </w:rPr>
        <w:t>ускладнене низкою</w:t>
      </w:r>
      <w:r w:rsidRPr="00046514">
        <w:rPr>
          <w:rFonts w:ascii="Times New Roman" w:hAnsi="Times New Roman" w:cs="Times New Roman"/>
          <w:sz w:val="24"/>
          <w:szCs w:val="24"/>
          <w:lang w:val="uk-UA"/>
        </w:rPr>
        <w:t xml:space="preserve"> серйозни</w:t>
      </w:r>
      <w:r w:rsidR="006162BD"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проблем, </w:t>
      </w:r>
      <w:r w:rsidR="00BF7FE1" w:rsidRPr="00046514">
        <w:rPr>
          <w:rFonts w:ascii="Times New Roman" w:hAnsi="Times New Roman" w:cs="Times New Roman"/>
          <w:sz w:val="24"/>
          <w:szCs w:val="24"/>
          <w:lang w:val="uk-UA"/>
        </w:rPr>
        <w:t xml:space="preserve">на </w:t>
      </w:r>
      <w:r w:rsidR="006162BD" w:rsidRPr="00046514">
        <w:rPr>
          <w:rFonts w:ascii="Times New Roman" w:hAnsi="Times New Roman" w:cs="Times New Roman"/>
          <w:sz w:val="24"/>
          <w:szCs w:val="24"/>
          <w:lang w:val="uk-UA"/>
        </w:rPr>
        <w:t xml:space="preserve">подолання яких </w:t>
      </w:r>
      <w:r w:rsidR="00BF7FE1" w:rsidRPr="00046514">
        <w:rPr>
          <w:rFonts w:ascii="Times New Roman" w:hAnsi="Times New Roman" w:cs="Times New Roman"/>
          <w:sz w:val="24"/>
          <w:szCs w:val="24"/>
          <w:lang w:val="uk-UA"/>
        </w:rPr>
        <w:t>спрямована нинішня</w:t>
      </w:r>
      <w:r w:rsidRPr="00046514">
        <w:rPr>
          <w:rFonts w:ascii="Times New Roman" w:hAnsi="Times New Roman" w:cs="Times New Roman"/>
          <w:sz w:val="24"/>
          <w:szCs w:val="24"/>
          <w:lang w:val="uk-UA"/>
        </w:rPr>
        <w:t xml:space="preserve"> інституційна та структурно-функціональна реформа. </w:t>
      </w:r>
      <w:r w:rsidR="00BF7FE1" w:rsidRPr="00046514">
        <w:rPr>
          <w:rFonts w:ascii="Times New Roman" w:hAnsi="Times New Roman" w:cs="Times New Roman"/>
          <w:sz w:val="24"/>
          <w:szCs w:val="24"/>
          <w:lang w:val="uk-UA"/>
        </w:rPr>
        <w:t>Не достатня швидкість в</w:t>
      </w:r>
      <w:r w:rsidR="006162BD" w:rsidRPr="00046514">
        <w:rPr>
          <w:rFonts w:ascii="Times New Roman" w:hAnsi="Times New Roman" w:cs="Times New Roman"/>
          <w:sz w:val="24"/>
          <w:szCs w:val="24"/>
          <w:lang w:val="uk-UA"/>
        </w:rPr>
        <w:t xml:space="preserve">провадження </w:t>
      </w:r>
      <w:r w:rsidRPr="00046514">
        <w:rPr>
          <w:rFonts w:ascii="Times New Roman" w:hAnsi="Times New Roman" w:cs="Times New Roman"/>
          <w:sz w:val="24"/>
          <w:szCs w:val="24"/>
          <w:lang w:val="uk-UA"/>
        </w:rPr>
        <w:t>реформи галузі охорони здоров'я об</w:t>
      </w:r>
      <w:r w:rsidR="00BF7FE1" w:rsidRPr="00046514">
        <w:rPr>
          <w:rFonts w:ascii="Times New Roman" w:hAnsi="Times New Roman" w:cs="Times New Roman"/>
          <w:sz w:val="24"/>
          <w:szCs w:val="24"/>
          <w:lang w:val="uk-UA"/>
        </w:rPr>
        <w:t xml:space="preserve">умовлюється, зокрема, обмеженістю </w:t>
      </w:r>
      <w:r w:rsidRPr="00046514">
        <w:rPr>
          <w:rFonts w:ascii="Times New Roman" w:hAnsi="Times New Roman" w:cs="Times New Roman"/>
          <w:sz w:val="24"/>
          <w:szCs w:val="24"/>
          <w:lang w:val="uk-UA"/>
        </w:rPr>
        <w:t>наявни</w:t>
      </w:r>
      <w:r w:rsidR="00BF7FE1"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фінансови</w:t>
      </w:r>
      <w:r w:rsidR="00BF7FE1" w:rsidRPr="00046514">
        <w:rPr>
          <w:rFonts w:ascii="Times New Roman" w:hAnsi="Times New Roman" w:cs="Times New Roman"/>
          <w:sz w:val="24"/>
          <w:szCs w:val="24"/>
          <w:lang w:val="uk-UA"/>
        </w:rPr>
        <w:t>х</w:t>
      </w:r>
      <w:r w:rsidRPr="00046514">
        <w:rPr>
          <w:rFonts w:ascii="Times New Roman" w:hAnsi="Times New Roman" w:cs="Times New Roman"/>
          <w:sz w:val="24"/>
          <w:szCs w:val="24"/>
          <w:lang w:val="uk-UA"/>
        </w:rPr>
        <w:t xml:space="preserve"> ресурс</w:t>
      </w:r>
      <w:r w:rsidR="00BF7FE1" w:rsidRPr="00046514">
        <w:rPr>
          <w:rFonts w:ascii="Times New Roman" w:hAnsi="Times New Roman" w:cs="Times New Roman"/>
          <w:sz w:val="24"/>
          <w:szCs w:val="24"/>
          <w:lang w:val="uk-UA"/>
        </w:rPr>
        <w:t>ів</w:t>
      </w:r>
      <w:r w:rsidRPr="00046514">
        <w:rPr>
          <w:rFonts w:ascii="Times New Roman" w:hAnsi="Times New Roman" w:cs="Times New Roman"/>
          <w:sz w:val="24"/>
          <w:szCs w:val="24"/>
          <w:lang w:val="uk-UA"/>
        </w:rPr>
        <w:t xml:space="preserve"> держави. Відповідно, виникає необхідність пошуку нових інструментів управління </w:t>
      </w:r>
      <w:r w:rsidR="00BF7FE1" w:rsidRPr="00046514">
        <w:rPr>
          <w:rFonts w:ascii="Times New Roman" w:hAnsi="Times New Roman" w:cs="Times New Roman"/>
          <w:sz w:val="24"/>
          <w:szCs w:val="24"/>
          <w:lang w:val="uk-UA"/>
        </w:rPr>
        <w:t xml:space="preserve">у сфері </w:t>
      </w:r>
      <w:r w:rsidRPr="00046514">
        <w:rPr>
          <w:rFonts w:ascii="Times New Roman" w:hAnsi="Times New Roman" w:cs="Times New Roman"/>
          <w:sz w:val="24"/>
          <w:szCs w:val="24"/>
          <w:lang w:val="uk-UA"/>
        </w:rPr>
        <w:t>охорон</w:t>
      </w:r>
      <w:r w:rsidR="00BF7FE1"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здоров'я, а також методів і механізмів, здатних сприяти </w:t>
      </w:r>
      <w:r w:rsidR="00BF7FE1" w:rsidRPr="00046514">
        <w:rPr>
          <w:rFonts w:ascii="Times New Roman" w:hAnsi="Times New Roman" w:cs="Times New Roman"/>
          <w:sz w:val="24"/>
          <w:szCs w:val="24"/>
          <w:lang w:val="uk-UA"/>
        </w:rPr>
        <w:t>ефективному та оперативному реформуванню</w:t>
      </w:r>
      <w:r w:rsidRPr="00046514">
        <w:rPr>
          <w:rFonts w:ascii="Times New Roman" w:hAnsi="Times New Roman" w:cs="Times New Roman"/>
          <w:sz w:val="24"/>
          <w:szCs w:val="24"/>
          <w:lang w:val="uk-UA"/>
        </w:rPr>
        <w:t>.</w:t>
      </w:r>
    </w:p>
    <w:p w14:paraId="7AF800B2"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Згідно з </w:t>
      </w:r>
      <w:r w:rsidR="00BF7FE1" w:rsidRPr="00046514">
        <w:rPr>
          <w:rFonts w:ascii="Times New Roman" w:hAnsi="Times New Roman" w:cs="Times New Roman"/>
          <w:sz w:val="24"/>
          <w:szCs w:val="24"/>
          <w:lang w:val="uk-UA"/>
        </w:rPr>
        <w:t>Д</w:t>
      </w:r>
      <w:r w:rsidRPr="00046514">
        <w:rPr>
          <w:rFonts w:ascii="Times New Roman" w:hAnsi="Times New Roman" w:cs="Times New Roman"/>
          <w:sz w:val="24"/>
          <w:szCs w:val="24"/>
          <w:lang w:val="uk-UA"/>
        </w:rPr>
        <w:t>ержавною стратегією регіонального розвитку, підвищення доступності та ефективності послуг з охорони здоров'я мешканцям незалежно від місця проживання вважається одн</w:t>
      </w:r>
      <w:r w:rsidR="00DA63CD" w:rsidRPr="00046514">
        <w:rPr>
          <w:rFonts w:ascii="Times New Roman" w:hAnsi="Times New Roman" w:cs="Times New Roman"/>
          <w:sz w:val="24"/>
          <w:szCs w:val="24"/>
          <w:lang w:val="uk-UA"/>
        </w:rPr>
        <w:t>ією</w:t>
      </w:r>
      <w:r w:rsidRPr="00046514">
        <w:rPr>
          <w:rFonts w:ascii="Times New Roman" w:hAnsi="Times New Roman" w:cs="Times New Roman"/>
          <w:sz w:val="24"/>
          <w:szCs w:val="24"/>
          <w:lang w:val="uk-UA"/>
        </w:rPr>
        <w:t xml:space="preserve"> з пріоритетних цілей регіонального розвитку </w:t>
      </w:r>
      <w:r w:rsidR="00DA63CD" w:rsidRPr="00046514">
        <w:rPr>
          <w:rFonts w:ascii="Times New Roman" w:hAnsi="Times New Roman" w:cs="Times New Roman"/>
          <w:sz w:val="24"/>
          <w:szCs w:val="24"/>
          <w:lang w:val="uk-UA"/>
        </w:rPr>
        <w:t xml:space="preserve">на період </w:t>
      </w:r>
      <w:r w:rsidRPr="00046514">
        <w:rPr>
          <w:rFonts w:ascii="Times New Roman" w:hAnsi="Times New Roman" w:cs="Times New Roman"/>
          <w:sz w:val="24"/>
          <w:szCs w:val="24"/>
          <w:lang w:val="uk-UA"/>
        </w:rPr>
        <w:t>до 2020 року</w:t>
      </w:r>
      <w:r w:rsidRPr="00046514">
        <w:rPr>
          <w:rStyle w:val="a8"/>
          <w:rFonts w:ascii="Times New Roman" w:hAnsi="Times New Roman"/>
          <w:sz w:val="24"/>
          <w:szCs w:val="24"/>
          <w:lang w:val="uk-UA"/>
        </w:rPr>
        <w:footnoteReference w:id="2"/>
      </w:r>
      <w:r w:rsidRPr="00046514">
        <w:rPr>
          <w:rFonts w:ascii="Times New Roman" w:hAnsi="Times New Roman" w:cs="Times New Roman"/>
          <w:sz w:val="24"/>
          <w:szCs w:val="24"/>
          <w:lang w:val="uk-UA"/>
        </w:rPr>
        <w:t xml:space="preserve">. </w:t>
      </w:r>
      <w:r w:rsidR="00CC6EE7" w:rsidRPr="00046514">
        <w:rPr>
          <w:rFonts w:ascii="Times New Roman" w:hAnsi="Times New Roman" w:cs="Times New Roman"/>
          <w:sz w:val="24"/>
          <w:szCs w:val="24"/>
          <w:lang w:val="uk-UA"/>
        </w:rPr>
        <w:t>Разом з тим, ч</w:t>
      </w:r>
      <w:r w:rsidRPr="00046514">
        <w:rPr>
          <w:rFonts w:ascii="Times New Roman" w:hAnsi="Times New Roman" w:cs="Times New Roman"/>
          <w:sz w:val="24"/>
          <w:szCs w:val="24"/>
          <w:lang w:val="uk-UA"/>
        </w:rPr>
        <w:t>ерез недостатнє довгострокове фінансування у галузі охорони здоров'я якість надання медичних послуг у Трускавці знизилася.</w:t>
      </w:r>
    </w:p>
    <w:p w14:paraId="7AF800B3" w14:textId="77777777" w:rsidR="005525F8" w:rsidRPr="00046514" w:rsidRDefault="00DA63CD" w:rsidP="00DA63C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Чинна </w:t>
      </w:r>
      <w:r w:rsidR="005525F8" w:rsidRPr="00046514">
        <w:rPr>
          <w:rFonts w:ascii="Times New Roman" w:hAnsi="Times New Roman" w:cs="Times New Roman"/>
          <w:sz w:val="24"/>
          <w:szCs w:val="24"/>
          <w:lang w:val="uk-UA"/>
        </w:rPr>
        <w:t xml:space="preserve">Програма соціально-економічного та культурного розвитку міста Трускавця з акцентом на розвиток медицини була затверджена Рішенням </w:t>
      </w:r>
      <w:r w:rsidRPr="00046514">
        <w:rPr>
          <w:rFonts w:ascii="Times New Roman" w:hAnsi="Times New Roman" w:cs="Times New Roman"/>
          <w:sz w:val="24"/>
          <w:szCs w:val="24"/>
          <w:lang w:val="uk-UA"/>
        </w:rPr>
        <w:t xml:space="preserve">Трускавецької міської ради </w:t>
      </w:r>
      <w:r w:rsidR="005525F8"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 xml:space="preserve">866 </w:t>
      </w:r>
      <w:r w:rsidR="005525F8" w:rsidRPr="00046514">
        <w:rPr>
          <w:rFonts w:ascii="Times New Roman" w:hAnsi="Times New Roman" w:cs="Times New Roman"/>
          <w:sz w:val="24"/>
          <w:szCs w:val="24"/>
          <w:lang w:val="uk-UA"/>
        </w:rPr>
        <w:t xml:space="preserve">від </w:t>
      </w:r>
      <w:r w:rsidRPr="00046514">
        <w:rPr>
          <w:rFonts w:ascii="Times New Roman" w:hAnsi="Times New Roman" w:cs="Times New Roman"/>
          <w:sz w:val="24"/>
          <w:szCs w:val="24"/>
          <w:lang w:val="uk-UA"/>
        </w:rPr>
        <w:t>2</w:t>
      </w:r>
      <w:r w:rsidR="005525F8" w:rsidRPr="00046514">
        <w:rPr>
          <w:rFonts w:ascii="Times New Roman" w:hAnsi="Times New Roman" w:cs="Times New Roman"/>
          <w:sz w:val="24"/>
          <w:szCs w:val="24"/>
          <w:lang w:val="uk-UA"/>
        </w:rPr>
        <w:t>9 березня 201</w:t>
      </w:r>
      <w:r w:rsidRPr="00046514">
        <w:rPr>
          <w:rFonts w:ascii="Times New Roman" w:hAnsi="Times New Roman" w:cs="Times New Roman"/>
          <w:sz w:val="24"/>
          <w:szCs w:val="24"/>
          <w:lang w:val="uk-UA"/>
        </w:rPr>
        <w:t>8</w:t>
      </w:r>
      <w:r w:rsidR="005525F8" w:rsidRPr="00046514">
        <w:rPr>
          <w:rFonts w:ascii="Times New Roman" w:hAnsi="Times New Roman" w:cs="Times New Roman"/>
          <w:sz w:val="24"/>
          <w:szCs w:val="24"/>
          <w:lang w:val="uk-UA"/>
        </w:rPr>
        <w:t xml:space="preserve"> р</w:t>
      </w:r>
      <w:r w:rsidRPr="00046514">
        <w:rPr>
          <w:rFonts w:ascii="Times New Roman" w:hAnsi="Times New Roman" w:cs="Times New Roman"/>
          <w:sz w:val="24"/>
          <w:szCs w:val="24"/>
          <w:lang w:val="uk-UA"/>
        </w:rPr>
        <w:t>оку</w:t>
      </w:r>
      <w:r w:rsidR="005525F8"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Про виконання Програми соціально-економічного та культур­ного розвитку міста Трускавця за 2017 рік та затвердження Програми соціально-економічного та культурного розвитку міста Трускавця на 2018 рік</w:t>
      </w:r>
      <w:r w:rsidR="005525F8" w:rsidRPr="00046514">
        <w:rPr>
          <w:rFonts w:ascii="Times New Roman" w:hAnsi="Times New Roman" w:cs="Times New Roman"/>
          <w:sz w:val="24"/>
          <w:szCs w:val="24"/>
          <w:lang w:val="uk-UA"/>
        </w:rPr>
        <w:t>».</w:t>
      </w:r>
    </w:p>
    <w:p w14:paraId="7AF800B4" w14:textId="77777777" w:rsidR="005525F8" w:rsidRPr="00046514" w:rsidRDefault="005525F8"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У 201</w:t>
      </w:r>
      <w:r w:rsidR="00DA63CD" w:rsidRPr="00046514">
        <w:rPr>
          <w:rFonts w:ascii="Times New Roman" w:hAnsi="Times New Roman" w:cs="Times New Roman"/>
          <w:sz w:val="24"/>
          <w:szCs w:val="24"/>
          <w:lang w:val="uk-UA"/>
        </w:rPr>
        <w:t>7</w:t>
      </w:r>
      <w:r w:rsidRPr="00046514">
        <w:rPr>
          <w:rFonts w:ascii="Times New Roman" w:hAnsi="Times New Roman" w:cs="Times New Roman"/>
          <w:sz w:val="24"/>
          <w:szCs w:val="24"/>
          <w:lang w:val="uk-UA"/>
        </w:rPr>
        <w:t xml:space="preserve"> році послуги медичної допомоги, що їх Лікарня надавала мешканцям міста, надавалися за такими плановими пріоритетними напрямками:</w:t>
      </w:r>
    </w:p>
    <w:p w14:paraId="7AF800B5"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впровадження нових сучасних технологій;</w:t>
      </w:r>
    </w:p>
    <w:p w14:paraId="7AF800B6"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надання медичної допомоги пільговикам;</w:t>
      </w:r>
    </w:p>
    <w:p w14:paraId="7AF800B7"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співпраця з науковцями Львівського національного університету імені Данила Галицького;</w:t>
      </w:r>
    </w:p>
    <w:p w14:paraId="7AF800B8"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 xml:space="preserve">співпраця </w:t>
      </w:r>
      <w:r w:rsidR="00DA63CD" w:rsidRPr="00046514">
        <w:rPr>
          <w:lang w:val="uk-UA"/>
        </w:rPr>
        <w:t>і</w:t>
      </w:r>
      <w:r w:rsidRPr="00046514">
        <w:rPr>
          <w:lang w:val="uk-UA"/>
        </w:rPr>
        <w:t>з санаторно-курортними закладами.</w:t>
      </w:r>
    </w:p>
    <w:p w14:paraId="7AF800B9" w14:textId="77777777" w:rsidR="00D41721" w:rsidRPr="00046514" w:rsidRDefault="00DA63CD" w:rsidP="00D41721">
      <w:pPr>
        <w:pStyle w:val="af"/>
        <w:numPr>
          <w:ilvl w:val="0"/>
          <w:numId w:val="124"/>
        </w:numPr>
        <w:spacing w:before="0" w:beforeAutospacing="0" w:after="0" w:afterAutospacing="0"/>
        <w:ind w:left="851" w:hanging="284"/>
        <w:jc w:val="both"/>
        <w:rPr>
          <w:lang w:val="uk-UA"/>
        </w:rPr>
      </w:pPr>
      <w:r w:rsidRPr="00046514">
        <w:rPr>
          <w:lang w:val="uk-UA"/>
        </w:rPr>
        <w:t>в</w:t>
      </w:r>
      <w:r w:rsidR="005525F8" w:rsidRPr="00046514">
        <w:rPr>
          <w:lang w:val="uk-UA"/>
        </w:rPr>
        <w:t>провадження сучасних лікарських технологій та методів лікування включає в себе:</w:t>
      </w:r>
    </w:p>
    <w:p w14:paraId="7AF800BA"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широке використання малоінвазивних методів хірургічного лікування;</w:t>
      </w:r>
    </w:p>
    <w:p w14:paraId="7AF800BB"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використання малоінвазивних хірургічних втручань при лікуванні захворювань суглобів та прямої кишки;</w:t>
      </w:r>
    </w:p>
    <w:p w14:paraId="7AF800BC" w14:textId="77777777" w:rsidR="00D41721" w:rsidRPr="00046514" w:rsidRDefault="005525F8" w:rsidP="00D41721">
      <w:pPr>
        <w:pStyle w:val="af"/>
        <w:numPr>
          <w:ilvl w:val="0"/>
          <w:numId w:val="124"/>
        </w:numPr>
        <w:spacing w:before="0" w:beforeAutospacing="0" w:after="0" w:afterAutospacing="0"/>
        <w:ind w:left="851" w:hanging="284"/>
        <w:jc w:val="both"/>
        <w:rPr>
          <w:lang w:val="uk-UA"/>
        </w:rPr>
      </w:pPr>
      <w:r w:rsidRPr="00046514">
        <w:rPr>
          <w:lang w:val="uk-UA"/>
        </w:rPr>
        <w:t>використання малоінвазивних методів лікування хірургічного апендициту та грижі стравоходного отвору.</w:t>
      </w:r>
    </w:p>
    <w:p w14:paraId="7AF800BD" w14:textId="77777777" w:rsidR="003236AE" w:rsidRPr="00046514" w:rsidRDefault="0026235A"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Розвиток взаємодії </w:t>
      </w:r>
      <w:r w:rsidR="00CF30E1" w:rsidRPr="00046514">
        <w:rPr>
          <w:rFonts w:ascii="Times New Roman" w:hAnsi="Times New Roman" w:cs="Times New Roman"/>
          <w:sz w:val="24"/>
          <w:szCs w:val="24"/>
          <w:lang w:val="uk-UA"/>
        </w:rPr>
        <w:t xml:space="preserve">територіальної громади </w:t>
      </w:r>
      <w:r w:rsidRPr="00046514">
        <w:rPr>
          <w:rFonts w:ascii="Times New Roman" w:hAnsi="Times New Roman" w:cs="Times New Roman"/>
          <w:sz w:val="24"/>
          <w:szCs w:val="24"/>
          <w:lang w:val="uk-UA"/>
        </w:rPr>
        <w:t xml:space="preserve">і приватного сектора в </w:t>
      </w:r>
      <w:r w:rsidR="000822D6" w:rsidRPr="00046514">
        <w:rPr>
          <w:rFonts w:ascii="Times New Roman" w:hAnsi="Times New Roman" w:cs="Times New Roman"/>
          <w:sz w:val="24"/>
          <w:szCs w:val="24"/>
          <w:lang w:val="uk-UA"/>
        </w:rPr>
        <w:t xml:space="preserve">сфері </w:t>
      </w:r>
      <w:r w:rsidRPr="00046514">
        <w:rPr>
          <w:rFonts w:ascii="Times New Roman" w:hAnsi="Times New Roman" w:cs="Times New Roman"/>
          <w:sz w:val="24"/>
          <w:szCs w:val="24"/>
          <w:lang w:val="uk-UA"/>
        </w:rPr>
        <w:t>охорон</w:t>
      </w:r>
      <w:r w:rsidR="000822D6"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здоров`я дозволить оптиміз</w:t>
      </w:r>
      <w:r w:rsidR="000822D6" w:rsidRPr="00046514">
        <w:rPr>
          <w:rFonts w:ascii="Times New Roman" w:hAnsi="Times New Roman" w:cs="Times New Roman"/>
          <w:sz w:val="24"/>
          <w:szCs w:val="24"/>
          <w:lang w:val="uk-UA"/>
        </w:rPr>
        <w:t>увати</w:t>
      </w:r>
      <w:r w:rsidRPr="00046514">
        <w:rPr>
          <w:rFonts w:ascii="Times New Roman" w:hAnsi="Times New Roman" w:cs="Times New Roman"/>
          <w:sz w:val="24"/>
          <w:szCs w:val="24"/>
          <w:lang w:val="uk-UA"/>
        </w:rPr>
        <w:t xml:space="preserve"> </w:t>
      </w:r>
      <w:r w:rsidR="000822D6" w:rsidRPr="00046514">
        <w:rPr>
          <w:rFonts w:ascii="Times New Roman" w:hAnsi="Times New Roman" w:cs="Times New Roman"/>
          <w:sz w:val="24"/>
          <w:szCs w:val="24"/>
          <w:lang w:val="uk-UA"/>
        </w:rPr>
        <w:t>бюджетні видатки</w:t>
      </w:r>
      <w:r w:rsidRPr="00046514">
        <w:rPr>
          <w:rFonts w:ascii="Times New Roman" w:hAnsi="Times New Roman" w:cs="Times New Roman"/>
          <w:sz w:val="24"/>
          <w:szCs w:val="24"/>
          <w:lang w:val="uk-UA"/>
        </w:rPr>
        <w:t xml:space="preserve">, </w:t>
      </w:r>
      <w:r w:rsidR="000822D6" w:rsidRPr="00046514">
        <w:rPr>
          <w:rFonts w:ascii="Times New Roman" w:hAnsi="Times New Roman" w:cs="Times New Roman"/>
          <w:sz w:val="24"/>
          <w:szCs w:val="24"/>
          <w:lang w:val="uk-UA"/>
        </w:rPr>
        <w:t xml:space="preserve">підвищити </w:t>
      </w:r>
      <w:r w:rsidRPr="00046514">
        <w:rPr>
          <w:rFonts w:ascii="Times New Roman" w:hAnsi="Times New Roman" w:cs="Times New Roman"/>
          <w:sz w:val="24"/>
          <w:szCs w:val="24"/>
          <w:lang w:val="uk-UA"/>
        </w:rPr>
        <w:t>ефективн</w:t>
      </w:r>
      <w:r w:rsidR="000822D6" w:rsidRPr="00046514">
        <w:rPr>
          <w:rFonts w:ascii="Times New Roman" w:hAnsi="Times New Roman" w:cs="Times New Roman"/>
          <w:sz w:val="24"/>
          <w:szCs w:val="24"/>
          <w:lang w:val="uk-UA"/>
        </w:rPr>
        <w:t>ість</w:t>
      </w:r>
      <w:r w:rsidRPr="00046514">
        <w:rPr>
          <w:rFonts w:ascii="Times New Roman" w:hAnsi="Times New Roman" w:cs="Times New Roman"/>
          <w:sz w:val="24"/>
          <w:szCs w:val="24"/>
          <w:lang w:val="uk-UA"/>
        </w:rPr>
        <w:t xml:space="preserve"> використання коштів, використання ресурсів і управління, </w:t>
      </w:r>
      <w:r w:rsidR="000822D6" w:rsidRPr="00046514">
        <w:rPr>
          <w:rFonts w:ascii="Times New Roman" w:hAnsi="Times New Roman" w:cs="Times New Roman"/>
          <w:sz w:val="24"/>
          <w:szCs w:val="24"/>
          <w:lang w:val="uk-UA"/>
        </w:rPr>
        <w:t>створи</w:t>
      </w:r>
      <w:r w:rsidR="004C4DD2" w:rsidRPr="00046514">
        <w:rPr>
          <w:rFonts w:ascii="Times New Roman" w:hAnsi="Times New Roman" w:cs="Times New Roman"/>
          <w:sz w:val="24"/>
          <w:szCs w:val="24"/>
          <w:lang w:val="uk-UA"/>
        </w:rPr>
        <w:t>ть</w:t>
      </w:r>
      <w:r w:rsidR="000822D6"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умов</w:t>
      </w:r>
      <w:r w:rsidR="000822D6" w:rsidRPr="00046514">
        <w:rPr>
          <w:rFonts w:ascii="Times New Roman" w:hAnsi="Times New Roman" w:cs="Times New Roman"/>
          <w:sz w:val="24"/>
          <w:szCs w:val="24"/>
          <w:lang w:val="uk-UA"/>
        </w:rPr>
        <w:t>и</w:t>
      </w:r>
      <w:r w:rsidRPr="00046514">
        <w:rPr>
          <w:rFonts w:ascii="Times New Roman" w:hAnsi="Times New Roman" w:cs="Times New Roman"/>
          <w:sz w:val="24"/>
          <w:szCs w:val="24"/>
          <w:lang w:val="uk-UA"/>
        </w:rPr>
        <w:t xml:space="preserve"> для підвищення якості надання медичних послуг</w:t>
      </w:r>
      <w:r w:rsidR="004C4DD2" w:rsidRPr="00046514">
        <w:rPr>
          <w:rFonts w:ascii="Times New Roman" w:hAnsi="Times New Roman" w:cs="Times New Roman"/>
          <w:sz w:val="24"/>
          <w:szCs w:val="24"/>
          <w:lang w:val="uk-UA"/>
        </w:rPr>
        <w:t xml:space="preserve"> та </w:t>
      </w:r>
      <w:r w:rsidR="000822D6" w:rsidRPr="00046514">
        <w:rPr>
          <w:rFonts w:ascii="Times New Roman" w:hAnsi="Times New Roman" w:cs="Times New Roman"/>
          <w:sz w:val="24"/>
          <w:szCs w:val="24"/>
          <w:lang w:val="uk-UA"/>
        </w:rPr>
        <w:t>забезпеч</w:t>
      </w:r>
      <w:r w:rsidR="004C4DD2" w:rsidRPr="00046514">
        <w:rPr>
          <w:rFonts w:ascii="Times New Roman" w:hAnsi="Times New Roman" w:cs="Times New Roman"/>
          <w:sz w:val="24"/>
          <w:szCs w:val="24"/>
          <w:lang w:val="uk-UA"/>
        </w:rPr>
        <w:t>ення</w:t>
      </w:r>
      <w:r w:rsidR="000822D6"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стабільн</w:t>
      </w:r>
      <w:r w:rsidR="004C4DD2" w:rsidRPr="00046514">
        <w:rPr>
          <w:rFonts w:ascii="Times New Roman" w:hAnsi="Times New Roman" w:cs="Times New Roman"/>
          <w:sz w:val="24"/>
          <w:szCs w:val="24"/>
          <w:lang w:val="uk-UA"/>
        </w:rPr>
        <w:t>ості</w:t>
      </w:r>
      <w:r w:rsidRPr="00046514">
        <w:rPr>
          <w:rFonts w:ascii="Times New Roman" w:hAnsi="Times New Roman" w:cs="Times New Roman"/>
          <w:sz w:val="24"/>
          <w:szCs w:val="24"/>
          <w:lang w:val="uk-UA"/>
        </w:rPr>
        <w:t xml:space="preserve"> функціонування системи охорони здоров`я. </w:t>
      </w:r>
    </w:p>
    <w:p w14:paraId="7AF800BE" w14:textId="77777777" w:rsidR="009A49CD" w:rsidRPr="00046514" w:rsidRDefault="009A49CD" w:rsidP="003236AE">
      <w:pPr>
        <w:spacing w:after="0" w:line="240" w:lineRule="auto"/>
        <w:jc w:val="both"/>
        <w:rPr>
          <w:rFonts w:ascii="Times New Roman" w:hAnsi="Times New Roman" w:cs="Times New Roman"/>
          <w:sz w:val="24"/>
          <w:szCs w:val="24"/>
          <w:lang w:val="uk-UA"/>
        </w:rPr>
      </w:pPr>
    </w:p>
    <w:p w14:paraId="7AF800BF" w14:textId="77777777" w:rsidR="009C7A25" w:rsidRPr="00046514" w:rsidRDefault="00D41721" w:rsidP="009F608D">
      <w:pPr>
        <w:pStyle w:val="2"/>
        <w:rPr>
          <w:b/>
          <w:color w:val="auto"/>
          <w:szCs w:val="24"/>
          <w:lang w:val="ru-RU"/>
        </w:rPr>
      </w:pPr>
      <w:bookmarkStart w:id="8" w:name="_Toc529805876"/>
      <w:r w:rsidRPr="00046514">
        <w:rPr>
          <w:b/>
          <w:color w:val="auto"/>
          <w:szCs w:val="24"/>
        </w:rPr>
        <w:t>1.</w:t>
      </w:r>
      <w:r w:rsidRPr="00046514">
        <w:rPr>
          <w:b/>
          <w:color w:val="auto"/>
          <w:szCs w:val="24"/>
          <w:lang w:val="uk-UA"/>
        </w:rPr>
        <w:t>7</w:t>
      </w:r>
      <w:r w:rsidR="00A623A6" w:rsidRPr="00046514">
        <w:rPr>
          <w:b/>
          <w:color w:val="auto"/>
          <w:szCs w:val="24"/>
          <w:lang w:val="uk-UA"/>
        </w:rPr>
        <w:t>.</w:t>
      </w:r>
      <w:r w:rsidRPr="00046514">
        <w:rPr>
          <w:b/>
          <w:color w:val="auto"/>
          <w:szCs w:val="24"/>
          <w:lang w:val="uk-UA"/>
        </w:rPr>
        <w:t xml:space="preserve"> </w:t>
      </w:r>
      <w:r w:rsidRPr="00046514">
        <w:rPr>
          <w:b/>
          <w:color w:val="auto"/>
          <w:szCs w:val="24"/>
        </w:rPr>
        <w:t xml:space="preserve">Строк, протягом якого здійснюються інвестиції, та інші параметри </w:t>
      </w:r>
      <w:r w:rsidRPr="00046514">
        <w:rPr>
          <w:b/>
          <w:color w:val="auto"/>
          <w:szCs w:val="24"/>
          <w:lang w:val="uk-UA"/>
        </w:rPr>
        <w:t>П</w:t>
      </w:r>
      <w:r w:rsidRPr="00046514">
        <w:rPr>
          <w:b/>
          <w:color w:val="auto"/>
          <w:szCs w:val="24"/>
        </w:rPr>
        <w:t>роекту</w:t>
      </w:r>
      <w:bookmarkEnd w:id="8"/>
    </w:p>
    <w:p w14:paraId="7AF800C0" w14:textId="77777777" w:rsidR="009C7A25" w:rsidRPr="00046514" w:rsidRDefault="009C7A25" w:rsidP="009F608D">
      <w:pPr>
        <w:tabs>
          <w:tab w:val="left" w:pos="567"/>
        </w:tabs>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Сутність Проекту полягає в тому, що більшість хірургічного обладнання встановлюється приватним </w:t>
      </w:r>
      <w:r w:rsidR="005973A7" w:rsidRPr="00046514">
        <w:rPr>
          <w:rFonts w:ascii="Times New Roman" w:hAnsi="Times New Roman" w:cs="Times New Roman"/>
          <w:sz w:val="24"/>
          <w:szCs w:val="24"/>
          <w:lang w:val="uk-UA"/>
        </w:rPr>
        <w:t>партнером</w:t>
      </w:r>
      <w:r w:rsidRPr="00046514">
        <w:rPr>
          <w:rFonts w:ascii="Times New Roman" w:hAnsi="Times New Roman" w:cs="Times New Roman"/>
          <w:sz w:val="24"/>
          <w:szCs w:val="24"/>
          <w:lang w:val="uk-UA"/>
        </w:rPr>
        <w:t xml:space="preserve"> на </w:t>
      </w:r>
      <w:r w:rsidR="005973A7" w:rsidRPr="00046514">
        <w:rPr>
          <w:rFonts w:ascii="Times New Roman" w:hAnsi="Times New Roman" w:cs="Times New Roman"/>
          <w:sz w:val="24"/>
          <w:szCs w:val="24"/>
          <w:lang w:val="uk-UA"/>
        </w:rPr>
        <w:t>другому</w:t>
      </w:r>
      <w:r w:rsidRPr="00046514">
        <w:rPr>
          <w:rFonts w:ascii="Times New Roman" w:hAnsi="Times New Roman" w:cs="Times New Roman"/>
          <w:sz w:val="24"/>
          <w:szCs w:val="24"/>
          <w:lang w:val="uk-UA"/>
        </w:rPr>
        <w:t xml:space="preserve"> поверсі Хірургічного відділення Лікарні (Хірургічні приміщення), тобто з використанням обладнання, комунікаційних та інженерних мереж, які вже частково встановлені. Приміщення на 3-му поверсі використовуватимуться для діагностики, підготовчих процедур та реабілітації. </w:t>
      </w:r>
      <w:r w:rsidR="005973A7" w:rsidRPr="00046514">
        <w:rPr>
          <w:rFonts w:ascii="Times New Roman" w:hAnsi="Times New Roman" w:cs="Times New Roman"/>
          <w:sz w:val="24"/>
          <w:szCs w:val="24"/>
          <w:lang w:val="uk-UA"/>
        </w:rPr>
        <w:t>Це надасть змогу</w:t>
      </w:r>
      <w:r w:rsidRPr="00046514">
        <w:rPr>
          <w:rFonts w:ascii="Times New Roman" w:hAnsi="Times New Roman" w:cs="Times New Roman"/>
          <w:sz w:val="24"/>
          <w:szCs w:val="24"/>
          <w:lang w:val="uk-UA"/>
        </w:rPr>
        <w:t xml:space="preserve"> </w:t>
      </w:r>
      <w:r w:rsidR="005973A7" w:rsidRPr="00046514">
        <w:rPr>
          <w:rFonts w:ascii="Times New Roman" w:hAnsi="Times New Roman" w:cs="Times New Roman"/>
          <w:sz w:val="24"/>
          <w:szCs w:val="24"/>
          <w:lang w:val="uk-UA"/>
        </w:rPr>
        <w:t xml:space="preserve">здійснювати </w:t>
      </w:r>
      <w:r w:rsidRPr="00046514">
        <w:rPr>
          <w:rFonts w:ascii="Times New Roman" w:hAnsi="Times New Roman" w:cs="Times New Roman"/>
          <w:sz w:val="24"/>
          <w:szCs w:val="24"/>
          <w:lang w:val="uk-UA"/>
        </w:rPr>
        <w:t>більш</w:t>
      </w:r>
      <w:r w:rsidR="005973A7" w:rsidRPr="00046514">
        <w:rPr>
          <w:rFonts w:ascii="Times New Roman" w:hAnsi="Times New Roman" w:cs="Times New Roman"/>
          <w:sz w:val="24"/>
          <w:szCs w:val="24"/>
          <w:lang w:val="uk-UA"/>
        </w:rPr>
        <w:t>у</w:t>
      </w:r>
      <w:r w:rsidRPr="00046514">
        <w:rPr>
          <w:rFonts w:ascii="Times New Roman" w:hAnsi="Times New Roman" w:cs="Times New Roman"/>
          <w:sz w:val="24"/>
          <w:szCs w:val="24"/>
          <w:lang w:val="uk-UA"/>
        </w:rPr>
        <w:t xml:space="preserve"> кільк</w:t>
      </w:r>
      <w:r w:rsidR="005973A7" w:rsidRPr="00046514">
        <w:rPr>
          <w:rFonts w:ascii="Times New Roman" w:hAnsi="Times New Roman" w:cs="Times New Roman"/>
          <w:sz w:val="24"/>
          <w:szCs w:val="24"/>
          <w:lang w:val="uk-UA"/>
        </w:rPr>
        <w:t>ість</w:t>
      </w:r>
      <w:r w:rsidRPr="00046514">
        <w:rPr>
          <w:rFonts w:ascii="Times New Roman" w:hAnsi="Times New Roman" w:cs="Times New Roman"/>
          <w:sz w:val="24"/>
          <w:szCs w:val="24"/>
          <w:lang w:val="uk-UA"/>
        </w:rPr>
        <w:t xml:space="preserve"> (близько 90) хірургічних операцій на місяць.</w:t>
      </w:r>
    </w:p>
    <w:p w14:paraId="7AF800C1" w14:textId="77777777" w:rsidR="009C7A25" w:rsidRPr="00046514" w:rsidRDefault="00C33440" w:rsidP="009F608D">
      <w:pPr>
        <w:tabs>
          <w:tab w:val="left" w:pos="567"/>
        </w:tabs>
        <w:spacing w:after="0" w:line="240" w:lineRule="auto"/>
        <w:ind w:firstLine="567"/>
        <w:rPr>
          <w:rFonts w:ascii="Times New Roman" w:hAnsi="Times New Roman" w:cs="Times New Roman"/>
          <w:sz w:val="24"/>
          <w:szCs w:val="24"/>
          <w:lang w:val="uk-UA"/>
        </w:rPr>
      </w:pPr>
      <w:r w:rsidRPr="00046514">
        <w:rPr>
          <w:rFonts w:ascii="Times New Roman" w:hAnsi="Times New Roman" w:cs="Times New Roman"/>
          <w:sz w:val="24"/>
          <w:szCs w:val="24"/>
          <w:lang w:val="uk-UA"/>
        </w:rPr>
        <w:t>Відповідно до положень Т</w:t>
      </w:r>
      <w:r w:rsidR="005973A7" w:rsidRPr="00046514">
        <w:rPr>
          <w:rFonts w:ascii="Times New Roman" w:hAnsi="Times New Roman" w:cs="Times New Roman"/>
          <w:sz w:val="24"/>
          <w:szCs w:val="24"/>
          <w:lang w:val="uk-UA"/>
        </w:rPr>
        <w:t xml:space="preserve">ехніко-економічного обґрунтування Проекту (далі – ТЕО) </w:t>
      </w:r>
      <w:r w:rsidRPr="00046514">
        <w:rPr>
          <w:rFonts w:ascii="Times New Roman" w:hAnsi="Times New Roman" w:cs="Times New Roman"/>
          <w:sz w:val="24"/>
          <w:szCs w:val="24"/>
          <w:lang w:val="uk-UA"/>
        </w:rPr>
        <w:t xml:space="preserve">було зроблено </w:t>
      </w:r>
      <w:r w:rsidR="009C7A25" w:rsidRPr="00046514">
        <w:rPr>
          <w:rFonts w:ascii="Times New Roman" w:hAnsi="Times New Roman" w:cs="Times New Roman"/>
          <w:sz w:val="24"/>
          <w:szCs w:val="24"/>
          <w:lang w:val="uk-UA"/>
        </w:rPr>
        <w:t>наступн</w:t>
      </w:r>
      <w:r w:rsidRPr="00046514">
        <w:rPr>
          <w:rFonts w:ascii="Times New Roman" w:hAnsi="Times New Roman" w:cs="Times New Roman"/>
          <w:sz w:val="24"/>
          <w:szCs w:val="24"/>
          <w:lang w:val="uk-UA"/>
        </w:rPr>
        <w:t>і</w:t>
      </w:r>
      <w:r w:rsidR="009C7A25" w:rsidRPr="00046514">
        <w:rPr>
          <w:rFonts w:ascii="Times New Roman" w:hAnsi="Times New Roman" w:cs="Times New Roman"/>
          <w:sz w:val="24"/>
          <w:szCs w:val="24"/>
          <w:lang w:val="uk-UA"/>
        </w:rPr>
        <w:t xml:space="preserve"> припущен</w:t>
      </w:r>
      <w:r w:rsidRPr="00046514">
        <w:rPr>
          <w:rFonts w:ascii="Times New Roman" w:hAnsi="Times New Roman" w:cs="Times New Roman"/>
          <w:sz w:val="24"/>
          <w:szCs w:val="24"/>
          <w:lang w:val="uk-UA"/>
        </w:rPr>
        <w:t>ня щодо Проекту</w:t>
      </w:r>
      <w:r w:rsidR="009C7A25" w:rsidRPr="00046514">
        <w:rPr>
          <w:rFonts w:ascii="Times New Roman" w:hAnsi="Times New Roman" w:cs="Times New Roman"/>
          <w:sz w:val="24"/>
          <w:szCs w:val="24"/>
          <w:lang w:val="uk-UA"/>
        </w:rPr>
        <w:t>:</w:t>
      </w:r>
    </w:p>
    <w:p w14:paraId="7AF800C2" w14:textId="77777777" w:rsidR="000165A0" w:rsidRPr="00046514" w:rsidRDefault="000165A0" w:rsidP="00FD0043">
      <w:pPr>
        <w:pStyle w:val="a4"/>
        <w:numPr>
          <w:ilvl w:val="0"/>
          <w:numId w:val="125"/>
        </w:numPr>
        <w:tabs>
          <w:tab w:val="left" w:pos="851"/>
        </w:tabs>
        <w:spacing w:after="0" w:line="240" w:lineRule="auto"/>
        <w:ind w:left="851" w:hanging="284"/>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орієнтовний обсяг інвестицій в рамках Проекту складає 8,3 млн. грн.; </w:t>
      </w:r>
    </w:p>
    <w:p w14:paraId="7AF800C3" w14:textId="77777777" w:rsidR="00D41721" w:rsidRPr="00046514" w:rsidRDefault="009C7A25"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інвестиції здійснюються у перший рік</w:t>
      </w:r>
      <w:r w:rsidR="000165A0" w:rsidRPr="00046514">
        <w:rPr>
          <w:rFonts w:ascii="Times New Roman" w:hAnsi="Times New Roman" w:cs="Times New Roman"/>
          <w:sz w:val="24"/>
          <w:szCs w:val="24"/>
          <w:lang w:val="uk-UA"/>
        </w:rPr>
        <w:t xml:space="preserve"> та </w:t>
      </w:r>
      <w:r w:rsidRPr="00046514">
        <w:rPr>
          <w:rFonts w:ascii="Times New Roman" w:hAnsi="Times New Roman" w:cs="Times New Roman"/>
          <w:sz w:val="24"/>
          <w:szCs w:val="24"/>
          <w:lang w:val="uk-UA"/>
        </w:rPr>
        <w:t>використовуються для реконструкції Приміщень на 3-му поверсі Хірургічного відділення Лікарні шляхом їхньо</w:t>
      </w:r>
      <w:r w:rsidR="000165A0" w:rsidRPr="00046514">
        <w:rPr>
          <w:rFonts w:ascii="Times New Roman" w:hAnsi="Times New Roman" w:cs="Times New Roman"/>
          <w:sz w:val="24"/>
          <w:szCs w:val="24"/>
          <w:lang w:val="uk-UA"/>
        </w:rPr>
        <w:t>го пристосування</w:t>
      </w:r>
      <w:r w:rsidRPr="00046514">
        <w:rPr>
          <w:rFonts w:ascii="Times New Roman" w:hAnsi="Times New Roman" w:cs="Times New Roman"/>
          <w:sz w:val="24"/>
          <w:szCs w:val="24"/>
          <w:lang w:val="uk-UA"/>
        </w:rPr>
        <w:t xml:space="preserve"> до хірургічної та реабілітаційної діяльності;</w:t>
      </w:r>
    </w:p>
    <w:p w14:paraId="7AF800C4"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договір</w:t>
      </w:r>
      <w:r w:rsidR="009C7A25" w:rsidRPr="00046514">
        <w:rPr>
          <w:rFonts w:ascii="Times New Roman" w:hAnsi="Times New Roman" w:cs="Times New Roman"/>
          <w:sz w:val="24"/>
          <w:szCs w:val="24"/>
          <w:lang w:val="uk-UA"/>
        </w:rPr>
        <w:t xml:space="preserve"> про спільну діяльність</w:t>
      </w:r>
      <w:r w:rsidRPr="00046514">
        <w:rPr>
          <w:rFonts w:ascii="Times New Roman" w:hAnsi="Times New Roman" w:cs="Times New Roman"/>
          <w:sz w:val="24"/>
          <w:szCs w:val="24"/>
          <w:lang w:val="uk-UA"/>
        </w:rPr>
        <w:t>, який укладатиметься в рамках ДПП,</w:t>
      </w:r>
      <w:r w:rsidR="009C7A25" w:rsidRPr="00046514">
        <w:rPr>
          <w:rFonts w:ascii="Times New Roman" w:hAnsi="Times New Roman" w:cs="Times New Roman"/>
          <w:sz w:val="24"/>
          <w:szCs w:val="24"/>
          <w:lang w:val="uk-UA"/>
        </w:rPr>
        <w:t xml:space="preserve"> передбача</w:t>
      </w:r>
      <w:r w:rsidR="0096514C" w:rsidRPr="00046514">
        <w:rPr>
          <w:rFonts w:ascii="Times New Roman" w:hAnsi="Times New Roman" w:cs="Times New Roman"/>
          <w:sz w:val="24"/>
          <w:szCs w:val="24"/>
          <w:lang w:val="uk-UA"/>
        </w:rPr>
        <w:t>тиме</w:t>
      </w:r>
      <w:r w:rsidR="009C7A25"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 xml:space="preserve">можливість строкового платного користування приміщеннями </w:t>
      </w:r>
      <w:r w:rsidR="009C7A25" w:rsidRPr="00046514">
        <w:rPr>
          <w:rFonts w:ascii="Times New Roman" w:hAnsi="Times New Roman" w:cs="Times New Roman"/>
          <w:sz w:val="24"/>
          <w:szCs w:val="24"/>
          <w:lang w:val="uk-UA"/>
        </w:rPr>
        <w:t xml:space="preserve">2-го поверху Хірургічного відділення Лікарні для </w:t>
      </w:r>
      <w:r w:rsidRPr="00046514">
        <w:rPr>
          <w:rFonts w:ascii="Times New Roman" w:hAnsi="Times New Roman" w:cs="Times New Roman"/>
          <w:sz w:val="24"/>
          <w:szCs w:val="24"/>
          <w:lang w:val="uk-UA"/>
        </w:rPr>
        <w:t xml:space="preserve">проведення </w:t>
      </w:r>
      <w:r w:rsidR="009C7A25" w:rsidRPr="00046514">
        <w:rPr>
          <w:rFonts w:ascii="Times New Roman" w:hAnsi="Times New Roman" w:cs="Times New Roman"/>
          <w:sz w:val="24"/>
          <w:szCs w:val="24"/>
          <w:lang w:val="uk-UA"/>
        </w:rPr>
        <w:t>операцій на погодинній основі;</w:t>
      </w:r>
    </w:p>
    <w:p w14:paraId="7AF800C5"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9C7A25" w:rsidRPr="00046514">
        <w:rPr>
          <w:rFonts w:ascii="Times New Roman" w:hAnsi="Times New Roman" w:cs="Times New Roman"/>
          <w:sz w:val="24"/>
          <w:szCs w:val="24"/>
          <w:lang w:val="uk-UA"/>
        </w:rPr>
        <w:t>ридбане хірургічне обладнання, якого не вистача</w:t>
      </w:r>
      <w:r w:rsidRPr="00046514">
        <w:rPr>
          <w:rFonts w:ascii="Times New Roman" w:hAnsi="Times New Roman" w:cs="Times New Roman"/>
          <w:sz w:val="24"/>
          <w:szCs w:val="24"/>
          <w:lang w:val="uk-UA"/>
        </w:rPr>
        <w:t>є</w:t>
      </w:r>
      <w:r w:rsidR="009C7A25" w:rsidRPr="00046514">
        <w:rPr>
          <w:rFonts w:ascii="Times New Roman" w:hAnsi="Times New Roman" w:cs="Times New Roman"/>
          <w:sz w:val="24"/>
          <w:szCs w:val="24"/>
          <w:lang w:val="uk-UA"/>
        </w:rPr>
        <w:t>, встановлю</w:t>
      </w:r>
      <w:r w:rsidRPr="00046514">
        <w:rPr>
          <w:rFonts w:ascii="Times New Roman" w:hAnsi="Times New Roman" w:cs="Times New Roman"/>
          <w:sz w:val="24"/>
          <w:szCs w:val="24"/>
          <w:lang w:val="uk-UA"/>
        </w:rPr>
        <w:t>ватиметься</w:t>
      </w:r>
      <w:r w:rsidR="009C7A25" w:rsidRPr="00046514">
        <w:rPr>
          <w:rFonts w:ascii="Times New Roman" w:hAnsi="Times New Roman" w:cs="Times New Roman"/>
          <w:sz w:val="24"/>
          <w:szCs w:val="24"/>
          <w:lang w:val="uk-UA"/>
        </w:rPr>
        <w:t xml:space="preserve"> у приміщеннях 2-го поверху;</w:t>
      </w:r>
    </w:p>
    <w:p w14:paraId="7AF800C6" w14:textId="77777777" w:rsidR="00D41721" w:rsidRPr="00046514" w:rsidRDefault="009C7A25"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платежі за Приміщення та </w:t>
      </w:r>
      <w:r w:rsidR="000165A0"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огодинн</w:t>
      </w:r>
      <w:r w:rsidR="000165A0" w:rsidRPr="00046514">
        <w:rPr>
          <w:rFonts w:ascii="Times New Roman" w:hAnsi="Times New Roman" w:cs="Times New Roman"/>
          <w:sz w:val="24"/>
          <w:szCs w:val="24"/>
          <w:lang w:val="uk-UA"/>
        </w:rPr>
        <w:t>е</w:t>
      </w:r>
      <w:r w:rsidRPr="00046514">
        <w:rPr>
          <w:rFonts w:ascii="Times New Roman" w:hAnsi="Times New Roman" w:cs="Times New Roman"/>
          <w:sz w:val="24"/>
          <w:szCs w:val="24"/>
          <w:lang w:val="uk-UA"/>
        </w:rPr>
        <w:t xml:space="preserve"> </w:t>
      </w:r>
      <w:r w:rsidR="000165A0" w:rsidRPr="00046514">
        <w:rPr>
          <w:rFonts w:ascii="Times New Roman" w:hAnsi="Times New Roman" w:cs="Times New Roman"/>
          <w:sz w:val="24"/>
          <w:szCs w:val="24"/>
          <w:lang w:val="uk-UA"/>
        </w:rPr>
        <w:t>користування</w:t>
      </w:r>
      <w:r w:rsidRPr="00046514">
        <w:rPr>
          <w:rFonts w:ascii="Times New Roman" w:hAnsi="Times New Roman" w:cs="Times New Roman"/>
          <w:sz w:val="24"/>
          <w:szCs w:val="24"/>
          <w:lang w:val="uk-UA"/>
        </w:rPr>
        <w:t xml:space="preserve"> Хірургічни</w:t>
      </w:r>
      <w:r w:rsidR="000165A0" w:rsidRPr="00046514">
        <w:rPr>
          <w:rFonts w:ascii="Times New Roman" w:hAnsi="Times New Roman" w:cs="Times New Roman"/>
          <w:sz w:val="24"/>
          <w:szCs w:val="24"/>
          <w:lang w:val="uk-UA"/>
        </w:rPr>
        <w:t>ми</w:t>
      </w:r>
      <w:r w:rsidRPr="00046514">
        <w:rPr>
          <w:rFonts w:ascii="Times New Roman" w:hAnsi="Times New Roman" w:cs="Times New Roman"/>
          <w:sz w:val="24"/>
          <w:szCs w:val="24"/>
          <w:lang w:val="uk-UA"/>
        </w:rPr>
        <w:t xml:space="preserve"> приміщен</w:t>
      </w:r>
      <w:r w:rsidR="000165A0" w:rsidRPr="00046514">
        <w:rPr>
          <w:rFonts w:ascii="Times New Roman" w:hAnsi="Times New Roman" w:cs="Times New Roman"/>
          <w:sz w:val="24"/>
          <w:szCs w:val="24"/>
          <w:lang w:val="uk-UA"/>
        </w:rPr>
        <w:t>нями</w:t>
      </w:r>
      <w:r w:rsidRPr="00046514">
        <w:rPr>
          <w:rFonts w:ascii="Times New Roman" w:hAnsi="Times New Roman" w:cs="Times New Roman"/>
          <w:sz w:val="24"/>
          <w:szCs w:val="24"/>
          <w:lang w:val="uk-UA"/>
        </w:rPr>
        <w:t xml:space="preserve"> на 2-му поверсі Лікарні сплачує приватний партнер;</w:t>
      </w:r>
    </w:p>
    <w:p w14:paraId="7AF800C7" w14:textId="77777777" w:rsidR="00D41721" w:rsidRPr="00046514" w:rsidRDefault="000165A0" w:rsidP="00D41721">
      <w:pPr>
        <w:pStyle w:val="a4"/>
        <w:numPr>
          <w:ilvl w:val="0"/>
          <w:numId w:val="125"/>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м</w:t>
      </w:r>
      <w:r w:rsidR="009C7A25" w:rsidRPr="00046514">
        <w:rPr>
          <w:rFonts w:ascii="Times New Roman" w:hAnsi="Times New Roman" w:cs="Times New Roman"/>
          <w:sz w:val="24"/>
          <w:szCs w:val="24"/>
          <w:lang w:val="uk-UA"/>
        </w:rPr>
        <w:t xml:space="preserve">аксимальний звітний період Проекту та термін </w:t>
      </w:r>
      <w:r w:rsidRPr="00046514">
        <w:rPr>
          <w:rFonts w:ascii="Times New Roman" w:hAnsi="Times New Roman" w:cs="Times New Roman"/>
          <w:sz w:val="24"/>
          <w:szCs w:val="24"/>
          <w:lang w:val="uk-UA"/>
        </w:rPr>
        <w:t>договору, що укладатиметься з приватним партнером,</w:t>
      </w:r>
      <w:r w:rsidR="009C7A25" w:rsidRPr="00046514">
        <w:rPr>
          <w:rFonts w:ascii="Times New Roman" w:hAnsi="Times New Roman" w:cs="Times New Roman"/>
          <w:sz w:val="24"/>
          <w:szCs w:val="24"/>
          <w:lang w:val="uk-UA"/>
        </w:rPr>
        <w:t xml:space="preserve"> становлять 25 років</w:t>
      </w:r>
      <w:r w:rsidRPr="00046514">
        <w:rPr>
          <w:rFonts w:ascii="Times New Roman" w:hAnsi="Times New Roman" w:cs="Times New Roman"/>
          <w:sz w:val="24"/>
          <w:szCs w:val="24"/>
          <w:lang w:val="uk-UA"/>
        </w:rPr>
        <w:t>.</w:t>
      </w:r>
    </w:p>
    <w:p w14:paraId="7AF800C8" w14:textId="77777777" w:rsidR="009F608D" w:rsidRPr="00046514" w:rsidRDefault="009F608D" w:rsidP="009F608D">
      <w:pPr>
        <w:spacing w:after="0" w:line="240" w:lineRule="auto"/>
        <w:ind w:firstLine="567"/>
        <w:rPr>
          <w:rFonts w:ascii="Times New Roman" w:hAnsi="Times New Roman" w:cs="Times New Roman"/>
          <w:sz w:val="24"/>
          <w:szCs w:val="24"/>
          <w:lang w:val="uk-UA"/>
        </w:rPr>
      </w:pPr>
    </w:p>
    <w:p w14:paraId="7AF800C9" w14:textId="77777777" w:rsidR="00C72F25" w:rsidRPr="00046514" w:rsidRDefault="008068BC" w:rsidP="008068BC">
      <w:pPr>
        <w:spacing w:after="0" w:line="240" w:lineRule="auto"/>
        <w:rPr>
          <w:rFonts w:ascii="Times New Roman" w:hAnsi="Times New Roman" w:cs="Times New Roman"/>
          <w:b/>
          <w:sz w:val="24"/>
          <w:szCs w:val="24"/>
          <w:lang w:val="uk-UA"/>
        </w:rPr>
      </w:pPr>
      <w:r w:rsidRPr="00046514">
        <w:rPr>
          <w:rFonts w:ascii="Times New Roman" w:hAnsi="Times New Roman" w:cs="Times New Roman"/>
          <w:b/>
          <w:sz w:val="24"/>
          <w:szCs w:val="24"/>
          <w:lang w:val="uk-UA"/>
        </w:rPr>
        <w:t>Таблиця 1. Орієнтовний обсяг інвестицій</w:t>
      </w:r>
    </w:p>
    <w:tbl>
      <w:tblPr>
        <w:tblStyle w:val="af9"/>
        <w:tblW w:w="0" w:type="auto"/>
        <w:tblLook w:val="04A0" w:firstRow="1" w:lastRow="0" w:firstColumn="1" w:lastColumn="0" w:noHBand="0" w:noVBand="1"/>
      </w:tblPr>
      <w:tblGrid>
        <w:gridCol w:w="4785"/>
        <w:gridCol w:w="4786"/>
      </w:tblGrid>
      <w:tr w:rsidR="00E85BD5" w:rsidRPr="00046514" w14:paraId="7AF800CE" w14:textId="77777777" w:rsidTr="006935B2">
        <w:tc>
          <w:tcPr>
            <w:tcW w:w="4785" w:type="dxa"/>
            <w:shd w:val="clear" w:color="auto" w:fill="DBE5F1" w:themeFill="accent1" w:themeFillTint="33"/>
          </w:tcPr>
          <w:p w14:paraId="7AF800CA" w14:textId="77777777" w:rsidR="00E85BD5" w:rsidRPr="00046514" w:rsidRDefault="00D41721" w:rsidP="00E85BD5">
            <w:pPr>
              <w:spacing w:after="200" w:line="276" w:lineRule="auto"/>
              <w:jc w:val="center"/>
              <w:rPr>
                <w:rFonts w:ascii="Times New Roman" w:eastAsia="Times New Roman" w:hAnsi="Times New Roman"/>
                <w:b/>
                <w:bCs/>
                <w:sz w:val="24"/>
                <w:szCs w:val="24"/>
                <w:lang w:val="uk-UA" w:eastAsia="lt-LT"/>
              </w:rPr>
            </w:pPr>
            <w:r w:rsidRPr="00046514">
              <w:rPr>
                <w:rFonts w:ascii="Times New Roman" w:eastAsia="Times New Roman" w:hAnsi="Times New Roman"/>
                <w:b/>
                <w:bCs/>
                <w:sz w:val="24"/>
                <w:szCs w:val="24"/>
                <w:lang w:val="uk-UA" w:eastAsia="lt-LT"/>
              </w:rPr>
              <w:t>Об’єкт інвестування</w:t>
            </w:r>
          </w:p>
          <w:p w14:paraId="7AF800CB" w14:textId="77777777" w:rsidR="00D41721" w:rsidRPr="00046514" w:rsidRDefault="00D41721" w:rsidP="00D41721">
            <w:pPr>
              <w:jc w:val="center"/>
              <w:rPr>
                <w:rFonts w:ascii="Times New Roman" w:eastAsiaTheme="minorHAnsi" w:hAnsi="Times New Roman" w:cstheme="minorBidi"/>
                <w:b/>
                <w:sz w:val="24"/>
                <w:szCs w:val="24"/>
                <w:lang w:val="uk-UA"/>
              </w:rPr>
            </w:pPr>
          </w:p>
        </w:tc>
        <w:tc>
          <w:tcPr>
            <w:tcW w:w="4786" w:type="dxa"/>
            <w:shd w:val="clear" w:color="auto" w:fill="DBE5F1" w:themeFill="accent1" w:themeFillTint="33"/>
          </w:tcPr>
          <w:p w14:paraId="7AF800CC" w14:textId="77777777" w:rsidR="00E85BD5" w:rsidRPr="00046514" w:rsidRDefault="00D41721" w:rsidP="00E85BD5">
            <w:pPr>
              <w:spacing w:after="200" w:line="276" w:lineRule="auto"/>
              <w:ind w:firstLine="19"/>
              <w:jc w:val="center"/>
              <w:rPr>
                <w:rFonts w:ascii="Times New Roman" w:eastAsia="Times New Roman" w:hAnsi="Times New Roman"/>
                <w:b/>
                <w:sz w:val="24"/>
                <w:szCs w:val="24"/>
                <w:lang w:val="uk-UA" w:eastAsia="lt-LT"/>
              </w:rPr>
            </w:pPr>
            <w:r w:rsidRPr="00046514">
              <w:rPr>
                <w:rFonts w:ascii="Times New Roman" w:eastAsia="Times New Roman" w:hAnsi="Times New Roman"/>
                <w:b/>
                <w:sz w:val="24"/>
                <w:szCs w:val="24"/>
                <w:lang w:val="uk-UA" w:eastAsia="lt-LT"/>
              </w:rPr>
              <w:t>Орієнтовний розмір інвестицій</w:t>
            </w:r>
          </w:p>
          <w:p w14:paraId="7AF800CD" w14:textId="77777777" w:rsidR="00D41721" w:rsidRPr="00046514" w:rsidRDefault="00D41721"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bCs/>
                <w:sz w:val="24"/>
                <w:szCs w:val="24"/>
                <w:lang w:val="uk-UA" w:eastAsia="lt-LT"/>
              </w:rPr>
              <w:t>тис. грн.</w:t>
            </w:r>
          </w:p>
        </w:tc>
      </w:tr>
      <w:tr w:rsidR="00E85BD5" w:rsidRPr="00046514" w14:paraId="7AF800D1" w14:textId="77777777" w:rsidTr="00E85BD5">
        <w:tc>
          <w:tcPr>
            <w:tcW w:w="4785" w:type="dxa"/>
          </w:tcPr>
          <w:p w14:paraId="7AF800CF"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sz w:val="24"/>
                <w:szCs w:val="24"/>
                <w:lang w:val="uk-UA" w:eastAsia="lt-LT"/>
              </w:rPr>
              <w:t>Реконструкція</w:t>
            </w:r>
          </w:p>
        </w:tc>
        <w:tc>
          <w:tcPr>
            <w:tcW w:w="4786" w:type="dxa"/>
          </w:tcPr>
          <w:p w14:paraId="7AF800D0"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3586</w:t>
            </w:r>
          </w:p>
        </w:tc>
      </w:tr>
      <w:tr w:rsidR="00E85BD5" w:rsidRPr="00046514" w14:paraId="7AF800D4" w14:textId="77777777" w:rsidTr="00E85BD5">
        <w:tc>
          <w:tcPr>
            <w:tcW w:w="4785" w:type="dxa"/>
          </w:tcPr>
          <w:p w14:paraId="7AF800D2"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sz w:val="24"/>
                <w:szCs w:val="24"/>
                <w:lang w:val="uk-UA" w:eastAsia="lt-LT"/>
              </w:rPr>
              <w:t>Обладнання</w:t>
            </w:r>
          </w:p>
        </w:tc>
        <w:tc>
          <w:tcPr>
            <w:tcW w:w="4786" w:type="dxa"/>
          </w:tcPr>
          <w:p w14:paraId="7AF800D3"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3922</w:t>
            </w:r>
          </w:p>
        </w:tc>
      </w:tr>
      <w:tr w:rsidR="00E85BD5" w:rsidRPr="00046514" w14:paraId="7AF800D7" w14:textId="77777777" w:rsidTr="00E85BD5">
        <w:tc>
          <w:tcPr>
            <w:tcW w:w="4785" w:type="dxa"/>
          </w:tcPr>
          <w:p w14:paraId="7AF800D5" w14:textId="77777777" w:rsidR="00D41721" w:rsidRPr="00046514" w:rsidRDefault="00E85BD5" w:rsidP="00D41721">
            <w:pPr>
              <w:jc w:val="center"/>
              <w:rPr>
                <w:rFonts w:ascii="Times New Roman" w:eastAsia="Times New Roman" w:hAnsi="Times New Roman" w:cstheme="minorBidi"/>
                <w:b/>
                <w:sz w:val="24"/>
                <w:szCs w:val="24"/>
                <w:lang w:val="uk-UA" w:eastAsia="lt-LT"/>
              </w:rPr>
            </w:pPr>
            <w:r w:rsidRPr="00046514">
              <w:rPr>
                <w:rFonts w:ascii="Times New Roman" w:eastAsia="Times New Roman" w:hAnsi="Times New Roman"/>
                <w:b/>
                <w:sz w:val="24"/>
                <w:szCs w:val="24"/>
                <w:lang w:val="uk-UA" w:eastAsia="lt-LT"/>
              </w:rPr>
              <w:t>Інше</w:t>
            </w:r>
          </w:p>
        </w:tc>
        <w:tc>
          <w:tcPr>
            <w:tcW w:w="4786" w:type="dxa"/>
          </w:tcPr>
          <w:p w14:paraId="7AF800D6"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sz w:val="24"/>
                <w:szCs w:val="24"/>
                <w:lang w:val="uk-UA" w:eastAsia="lt-LT"/>
              </w:rPr>
              <w:t>800</w:t>
            </w:r>
          </w:p>
        </w:tc>
      </w:tr>
      <w:tr w:rsidR="00E85BD5" w:rsidRPr="00046514" w14:paraId="7AF800DA" w14:textId="77777777" w:rsidTr="00E85BD5">
        <w:tc>
          <w:tcPr>
            <w:tcW w:w="4785" w:type="dxa"/>
          </w:tcPr>
          <w:p w14:paraId="7AF800D8" w14:textId="77777777" w:rsidR="00D41721" w:rsidRPr="00046514" w:rsidRDefault="00D41721" w:rsidP="00D41721">
            <w:pPr>
              <w:jc w:val="center"/>
              <w:rPr>
                <w:rFonts w:ascii="Times New Roman" w:eastAsia="Times New Roman" w:hAnsi="Times New Roman" w:cstheme="minorBidi"/>
                <w:b/>
                <w:sz w:val="24"/>
                <w:szCs w:val="24"/>
                <w:lang w:val="uk-UA" w:eastAsia="lt-LT"/>
              </w:rPr>
            </w:pPr>
            <w:r w:rsidRPr="00046514">
              <w:rPr>
                <w:rFonts w:ascii="Times New Roman" w:eastAsia="Times New Roman" w:hAnsi="Times New Roman"/>
                <w:b/>
                <w:sz w:val="24"/>
                <w:szCs w:val="24"/>
                <w:lang w:val="uk-UA" w:eastAsia="lt-LT"/>
              </w:rPr>
              <w:t>Разом витрати:</w:t>
            </w:r>
          </w:p>
        </w:tc>
        <w:tc>
          <w:tcPr>
            <w:tcW w:w="4786" w:type="dxa"/>
          </w:tcPr>
          <w:p w14:paraId="7AF800D9" w14:textId="77777777" w:rsidR="00D41721" w:rsidRPr="00046514" w:rsidRDefault="00E85BD5" w:rsidP="00D41721">
            <w:pPr>
              <w:jc w:val="center"/>
              <w:rPr>
                <w:rFonts w:ascii="Times New Roman" w:eastAsiaTheme="minorHAnsi" w:hAnsi="Times New Roman" w:cstheme="minorBidi"/>
                <w:b/>
                <w:sz w:val="24"/>
                <w:szCs w:val="24"/>
                <w:lang w:val="uk-UA"/>
              </w:rPr>
            </w:pPr>
            <w:r w:rsidRPr="00046514">
              <w:rPr>
                <w:rFonts w:ascii="Times New Roman" w:eastAsia="Times New Roman" w:hAnsi="Times New Roman"/>
                <w:b/>
                <w:bCs/>
                <w:sz w:val="24"/>
                <w:szCs w:val="24"/>
                <w:lang w:val="uk-UA" w:eastAsia="lt-LT"/>
              </w:rPr>
              <w:t>8308,5</w:t>
            </w:r>
          </w:p>
        </w:tc>
      </w:tr>
    </w:tbl>
    <w:p w14:paraId="7AF800DB" w14:textId="77777777" w:rsidR="00E85BD5" w:rsidRPr="00046514" w:rsidRDefault="00E85BD5" w:rsidP="008068BC">
      <w:pPr>
        <w:spacing w:after="0" w:line="240" w:lineRule="auto"/>
        <w:rPr>
          <w:rFonts w:ascii="Times New Roman" w:hAnsi="Times New Roman" w:cs="Times New Roman"/>
          <w:b/>
          <w:sz w:val="24"/>
          <w:szCs w:val="24"/>
          <w:lang w:val="uk-UA"/>
        </w:rPr>
      </w:pPr>
    </w:p>
    <w:p w14:paraId="7AF800DC" w14:textId="77777777" w:rsidR="00D321E3" w:rsidRPr="00046514" w:rsidRDefault="00D41721" w:rsidP="009F608D">
      <w:pPr>
        <w:pStyle w:val="2"/>
        <w:rPr>
          <w:b/>
          <w:color w:val="auto"/>
          <w:szCs w:val="24"/>
        </w:rPr>
      </w:pPr>
      <w:bookmarkStart w:id="9" w:name="_Toc529805877"/>
      <w:r w:rsidRPr="00046514">
        <w:rPr>
          <w:b/>
          <w:color w:val="auto"/>
          <w:szCs w:val="24"/>
        </w:rPr>
        <w:t>1.</w:t>
      </w:r>
      <w:r w:rsidRPr="00046514">
        <w:rPr>
          <w:b/>
          <w:color w:val="auto"/>
          <w:szCs w:val="24"/>
          <w:lang w:val="uk-UA"/>
        </w:rPr>
        <w:t>8</w:t>
      </w:r>
      <w:r w:rsidR="00A623A6" w:rsidRPr="00046514">
        <w:rPr>
          <w:b/>
          <w:color w:val="auto"/>
          <w:szCs w:val="24"/>
          <w:lang w:val="uk-UA"/>
        </w:rPr>
        <w:t>.</w:t>
      </w:r>
      <w:r w:rsidRPr="00046514">
        <w:rPr>
          <w:b/>
          <w:color w:val="auto"/>
          <w:szCs w:val="24"/>
        </w:rPr>
        <w:t xml:space="preserve"> Наявність заінтересованості потенційних інвесторів у реалізації </w:t>
      </w:r>
      <w:r w:rsidR="0096514C" w:rsidRPr="00046514">
        <w:rPr>
          <w:b/>
          <w:color w:val="auto"/>
          <w:szCs w:val="24"/>
          <w:lang w:val="uk-UA"/>
        </w:rPr>
        <w:t>П</w:t>
      </w:r>
      <w:r w:rsidRPr="00046514">
        <w:rPr>
          <w:b/>
          <w:color w:val="auto"/>
          <w:szCs w:val="24"/>
        </w:rPr>
        <w:t>роекту</w:t>
      </w:r>
      <w:bookmarkEnd w:id="9"/>
    </w:p>
    <w:p w14:paraId="7AF800DD" w14:textId="77777777" w:rsidR="00013057"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Під час оцінки ринку було організовано наради з компаніями для розуміння динаміки ринку та визначення інвестиційних очікувань таких учасників ринку</w:t>
      </w:r>
      <w:r w:rsidR="00013057" w:rsidRPr="00046514">
        <w:rPr>
          <w:rFonts w:ascii="Times New Roman" w:hAnsi="Times New Roman" w:cs="Times New Roman"/>
          <w:sz w:val="24"/>
          <w:szCs w:val="24"/>
          <w:lang w:val="uk-UA"/>
        </w:rPr>
        <w:t>.</w:t>
      </w:r>
    </w:p>
    <w:p w14:paraId="7AF800DE" w14:textId="77777777" w:rsidR="00013057" w:rsidRPr="00046514" w:rsidRDefault="0096514C"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Низка компаній </w:t>
      </w:r>
      <w:r w:rsidR="00D41721" w:rsidRPr="00046514">
        <w:rPr>
          <w:rFonts w:ascii="Times New Roman" w:hAnsi="Times New Roman" w:cs="Times New Roman"/>
          <w:sz w:val="24"/>
          <w:szCs w:val="24"/>
          <w:lang w:val="uk-UA"/>
        </w:rPr>
        <w:t xml:space="preserve">висловили зацікавленість у реалізації цього Проекту. Таким чином, як вказано в ТЕО, хоча Проект все ще знаходиться на ранніх стадіях, можна зробити висновок, що </w:t>
      </w:r>
      <w:r w:rsidR="00013057" w:rsidRPr="00046514">
        <w:rPr>
          <w:rFonts w:ascii="Times New Roman" w:hAnsi="Times New Roman" w:cs="Times New Roman"/>
          <w:sz w:val="24"/>
          <w:szCs w:val="24"/>
          <w:lang w:val="uk-UA"/>
        </w:rPr>
        <w:t xml:space="preserve">інтерес до Проекту з боку приватного бізнесу є досить високим. </w:t>
      </w:r>
    </w:p>
    <w:p w14:paraId="7AF800DF" w14:textId="77777777" w:rsidR="00026F9E" w:rsidRPr="00046514" w:rsidRDefault="00026F9E" w:rsidP="009F608D">
      <w:pPr>
        <w:pStyle w:val="1"/>
        <w:ind w:firstLine="0"/>
        <w:jc w:val="both"/>
        <w:rPr>
          <w:rFonts w:eastAsiaTheme="minorHAnsi"/>
          <w:bCs w:val="0"/>
          <w:caps w:val="0"/>
          <w:color w:val="auto"/>
          <w:szCs w:val="24"/>
          <w:lang w:val="uk-UA"/>
        </w:rPr>
      </w:pPr>
    </w:p>
    <w:p w14:paraId="7AF800E0" w14:textId="77777777" w:rsidR="009A49CD" w:rsidRPr="00046514" w:rsidRDefault="00E65840" w:rsidP="009F608D">
      <w:pPr>
        <w:pStyle w:val="1"/>
        <w:ind w:firstLine="0"/>
        <w:jc w:val="both"/>
        <w:rPr>
          <w:color w:val="auto"/>
          <w:szCs w:val="24"/>
          <w:lang w:val="ru-RU"/>
        </w:rPr>
      </w:pPr>
      <w:bookmarkStart w:id="10" w:name="_Toc529805878"/>
      <w:r w:rsidRPr="00046514">
        <w:rPr>
          <w:color w:val="auto"/>
          <w:szCs w:val="24"/>
          <w:lang w:val="ru-RU"/>
        </w:rPr>
        <w:t>ІІ</w:t>
      </w:r>
      <w:r w:rsidR="00D41721" w:rsidRPr="00046514">
        <w:rPr>
          <w:color w:val="auto"/>
          <w:szCs w:val="24"/>
          <w:lang w:val="ru-RU"/>
        </w:rPr>
        <w:t xml:space="preserve">. </w:t>
      </w:r>
      <w:r w:rsidR="00D41721" w:rsidRPr="00503F62">
        <w:rPr>
          <w:color w:val="auto"/>
          <w:lang w:val="ru-RU"/>
        </w:rPr>
        <w:t xml:space="preserve">Інформація про соціально-економічні та екологічні результати здійснення </w:t>
      </w:r>
      <w:r w:rsidRPr="00503F62">
        <w:rPr>
          <w:color w:val="auto"/>
          <w:lang w:val="ru-RU"/>
        </w:rPr>
        <w:t>Проекту</w:t>
      </w:r>
      <w:bookmarkEnd w:id="10"/>
    </w:p>
    <w:p w14:paraId="7AF800E1" w14:textId="77777777" w:rsidR="009A49CD" w:rsidRPr="00046514" w:rsidRDefault="009A49CD"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заходів, передбачених Проектом, на умовах ДПП на території міста Трускавця в галузі охорони здоров`я не має будь-яких екологічних та технічних обмежень, оскільки даний Проект не передбачає збільшення потужностей електро-, водо- та теплопостачання, а поточні технічні характеристики мереж Лікарні дозволяють здійснювати діяльність Центру відповідно до прогнозованих потреб.</w:t>
      </w:r>
    </w:p>
    <w:p w14:paraId="7AF800E2" w14:textId="77777777" w:rsidR="009A49CD"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даного Проекту носить також соціальний характер, оскільки передбачає:</w:t>
      </w:r>
    </w:p>
    <w:p w14:paraId="7AF800E3"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розширення спектру медичних послуг, які надаватимуться мешканцям міста Трускавця;</w:t>
      </w:r>
    </w:p>
    <w:p w14:paraId="7AF800E4"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надання знижки для пільгових верств населення;</w:t>
      </w:r>
    </w:p>
    <w:p w14:paraId="7AF800E5" w14:textId="77777777" w:rsidR="009A49CD"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проведення безоплатних оперативних втручань для окремих соціально-незахищених верств населення (орієнтовно три операції на рік);</w:t>
      </w:r>
    </w:p>
    <w:p w14:paraId="7AF800E6" w14:textId="77777777" w:rsidR="00826CCB" w:rsidRPr="00046514" w:rsidRDefault="00D41721" w:rsidP="001537D0">
      <w:pPr>
        <w:numPr>
          <w:ilvl w:val="0"/>
          <w:numId w:val="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проведення обміну досвіду між персоналом Лікарні та медичними працівниками, задіяними у діяльності Центру (можливість подальшого впровадження малоінвазивних хірургічних втручань у практику Лікарні після завершення Проекту). </w:t>
      </w:r>
    </w:p>
    <w:p w14:paraId="7AF800E7" w14:textId="77777777" w:rsidR="00826CCB" w:rsidRPr="00046514" w:rsidRDefault="005F5C8F"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Під час підготовки ТЕО була проведена оцінка </w:t>
      </w:r>
      <w:r w:rsidR="00826CCB" w:rsidRPr="00046514">
        <w:rPr>
          <w:rFonts w:ascii="Times New Roman" w:hAnsi="Times New Roman" w:cs="Times New Roman"/>
          <w:sz w:val="24"/>
          <w:szCs w:val="24"/>
          <w:lang w:val="uk-UA"/>
        </w:rPr>
        <w:t>сум інвестицій, витрат та доходів,</w:t>
      </w:r>
      <w:r w:rsidRPr="00046514">
        <w:rPr>
          <w:rFonts w:ascii="Times New Roman" w:hAnsi="Times New Roman" w:cs="Times New Roman"/>
          <w:sz w:val="24"/>
          <w:szCs w:val="24"/>
          <w:lang w:val="uk-UA"/>
        </w:rPr>
        <w:t xml:space="preserve"> результати якої були покладені в основу</w:t>
      </w:r>
      <w:r w:rsidR="00826CCB" w:rsidRPr="00046514">
        <w:rPr>
          <w:rFonts w:ascii="Times New Roman" w:hAnsi="Times New Roman" w:cs="Times New Roman"/>
          <w:sz w:val="24"/>
          <w:szCs w:val="24"/>
          <w:lang w:val="uk-UA"/>
        </w:rPr>
        <w:t xml:space="preserve"> оціню</w:t>
      </w:r>
      <w:r w:rsidRPr="00046514">
        <w:rPr>
          <w:rFonts w:ascii="Times New Roman" w:hAnsi="Times New Roman" w:cs="Times New Roman"/>
          <w:sz w:val="24"/>
          <w:szCs w:val="24"/>
          <w:lang w:val="uk-UA"/>
        </w:rPr>
        <w:t>вання</w:t>
      </w:r>
      <w:r w:rsidR="00826CCB" w:rsidRPr="00046514">
        <w:rPr>
          <w:rFonts w:ascii="Times New Roman" w:hAnsi="Times New Roman" w:cs="Times New Roman"/>
          <w:sz w:val="24"/>
          <w:szCs w:val="24"/>
          <w:lang w:val="uk-UA"/>
        </w:rPr>
        <w:t xml:space="preserve"> рентабельності інвестицій. Економічна прибутковість </w:t>
      </w:r>
      <w:r w:rsidR="004C2273" w:rsidRPr="00046514">
        <w:rPr>
          <w:rFonts w:ascii="Times New Roman" w:hAnsi="Times New Roman" w:cs="Times New Roman"/>
          <w:sz w:val="24"/>
          <w:szCs w:val="24"/>
          <w:lang w:val="uk-UA"/>
        </w:rPr>
        <w:t>П</w:t>
      </w:r>
      <w:r w:rsidR="00826CCB" w:rsidRPr="00046514">
        <w:rPr>
          <w:rFonts w:ascii="Times New Roman" w:hAnsi="Times New Roman" w:cs="Times New Roman"/>
          <w:sz w:val="24"/>
          <w:szCs w:val="24"/>
          <w:lang w:val="uk-UA"/>
        </w:rPr>
        <w:t>роекту підтверджується такими показниками:</w:t>
      </w:r>
    </w:p>
    <w:p w14:paraId="7AF800E8" w14:textId="77777777" w:rsidR="00826CCB" w:rsidRPr="00046514" w:rsidRDefault="00826CCB" w:rsidP="001537D0">
      <w:pPr>
        <w:pStyle w:val="a4"/>
        <w:numPr>
          <w:ilvl w:val="0"/>
          <w:numId w:val="30"/>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економічна чиста приведена вартість</w:t>
      </w:r>
      <w:r w:rsidR="004C2273" w:rsidRPr="00046514">
        <w:rPr>
          <w:rFonts w:ascii="Times New Roman" w:hAnsi="Times New Roman" w:cs="Times New Roman"/>
          <w:sz w:val="24"/>
          <w:szCs w:val="24"/>
          <w:lang w:val="uk-UA"/>
        </w:rPr>
        <w:t xml:space="preserve"> (далі – ЕЧПВ), яка р</w:t>
      </w:r>
      <w:r w:rsidRPr="00046514">
        <w:rPr>
          <w:rFonts w:ascii="Times New Roman" w:hAnsi="Times New Roman" w:cs="Times New Roman"/>
          <w:sz w:val="24"/>
          <w:szCs w:val="24"/>
          <w:lang w:val="uk-UA"/>
        </w:rPr>
        <w:t xml:space="preserve">озраховується </w:t>
      </w:r>
      <w:r w:rsidR="008D3A9D" w:rsidRPr="00046514">
        <w:rPr>
          <w:rFonts w:ascii="Times New Roman" w:hAnsi="Times New Roman" w:cs="Times New Roman"/>
          <w:sz w:val="24"/>
          <w:szCs w:val="24"/>
          <w:lang w:val="uk-UA"/>
        </w:rPr>
        <w:t xml:space="preserve">шляхом </w:t>
      </w:r>
      <w:r w:rsidRPr="00046514">
        <w:rPr>
          <w:rFonts w:ascii="Times New Roman" w:hAnsi="Times New Roman" w:cs="Times New Roman"/>
          <w:sz w:val="24"/>
          <w:szCs w:val="24"/>
          <w:lang w:val="uk-UA"/>
        </w:rPr>
        <w:t>додавання дисконтованих економічних грошових потоків впродовж звітних періодів Проекту</w:t>
      </w:r>
      <w:r w:rsidR="004C2273" w:rsidRPr="00046514">
        <w:rPr>
          <w:rFonts w:ascii="Times New Roman" w:hAnsi="Times New Roman" w:cs="Times New Roman"/>
          <w:sz w:val="24"/>
          <w:szCs w:val="24"/>
          <w:lang w:val="uk-UA"/>
        </w:rPr>
        <w:t>; к</w:t>
      </w:r>
      <w:r w:rsidRPr="00046514">
        <w:rPr>
          <w:rFonts w:ascii="Times New Roman" w:hAnsi="Times New Roman" w:cs="Times New Roman"/>
          <w:sz w:val="24"/>
          <w:szCs w:val="24"/>
          <w:lang w:val="uk-UA"/>
        </w:rPr>
        <w:t xml:space="preserve">орисність </w:t>
      </w:r>
      <w:r w:rsidR="004C2273"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роекту для суспільства визначається обчисленням соціальної ефективності за поточною грошовою вартістю;</w:t>
      </w:r>
    </w:p>
    <w:p w14:paraId="7AF800E9" w14:textId="77777777" w:rsidR="00826CCB" w:rsidRPr="00046514" w:rsidRDefault="004C2273" w:rsidP="001537D0">
      <w:pPr>
        <w:pStyle w:val="a4"/>
        <w:numPr>
          <w:ilvl w:val="0"/>
          <w:numId w:val="30"/>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внутрішня економічна норма доходності (далі – </w:t>
      </w:r>
      <w:r w:rsidR="00826CCB" w:rsidRPr="00046514">
        <w:rPr>
          <w:rFonts w:ascii="Times New Roman" w:hAnsi="Times New Roman" w:cs="Times New Roman"/>
          <w:sz w:val="24"/>
          <w:szCs w:val="24"/>
          <w:lang w:val="uk-UA"/>
        </w:rPr>
        <w:t>ВЕНД</w:t>
      </w:r>
      <w:r w:rsidRPr="00046514">
        <w:rPr>
          <w:rFonts w:ascii="Times New Roman" w:hAnsi="Times New Roman" w:cs="Times New Roman"/>
          <w:sz w:val="24"/>
          <w:szCs w:val="24"/>
          <w:lang w:val="uk-UA"/>
        </w:rPr>
        <w:t>) -</w:t>
      </w:r>
      <w:r w:rsidR="00826CCB" w:rsidRPr="00046514">
        <w:rPr>
          <w:rFonts w:ascii="Times New Roman" w:hAnsi="Times New Roman" w:cs="Times New Roman"/>
          <w:sz w:val="24"/>
          <w:szCs w:val="24"/>
          <w:lang w:val="uk-UA"/>
        </w:rPr>
        <w:t xml:space="preserve"> ставка дисконтування, за якою дисконтована економічна вартість інвестицій порівнюється до дисконтованої вартості чистих грошових потоків, тобто, облікової ставки, після застосування якої ЕЧПВ стає рівним нулю.</w:t>
      </w:r>
    </w:p>
    <w:p w14:paraId="7AF800EA" w14:textId="77777777" w:rsidR="00826CCB" w:rsidRPr="00046514" w:rsidRDefault="00BD55F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Розрахунок </w:t>
      </w:r>
      <w:r w:rsidR="00826CCB" w:rsidRPr="00046514">
        <w:rPr>
          <w:rFonts w:ascii="Times New Roman" w:hAnsi="Times New Roman" w:cs="Times New Roman"/>
          <w:sz w:val="24"/>
          <w:szCs w:val="24"/>
          <w:lang w:val="uk-UA"/>
        </w:rPr>
        <w:t xml:space="preserve">ЕЧПВ </w:t>
      </w:r>
      <w:r w:rsidRPr="00046514">
        <w:rPr>
          <w:rFonts w:ascii="Times New Roman" w:hAnsi="Times New Roman" w:cs="Times New Roman"/>
          <w:sz w:val="24"/>
          <w:szCs w:val="24"/>
          <w:lang w:val="uk-UA"/>
        </w:rPr>
        <w:t xml:space="preserve">здійснюється </w:t>
      </w:r>
      <w:r w:rsidR="00826CCB" w:rsidRPr="00046514">
        <w:rPr>
          <w:rFonts w:ascii="Times New Roman" w:hAnsi="Times New Roman" w:cs="Times New Roman"/>
          <w:sz w:val="24"/>
          <w:szCs w:val="24"/>
          <w:lang w:val="uk-UA"/>
        </w:rPr>
        <w:t xml:space="preserve">для поточної оцінки економічно-соціальної ефективності запланованих інвестицій, тобто чиста приведена вартість показує, чи варто вкладати кошти в </w:t>
      </w:r>
      <w:r w:rsidRPr="00046514">
        <w:rPr>
          <w:rFonts w:ascii="Times New Roman" w:hAnsi="Times New Roman" w:cs="Times New Roman"/>
          <w:sz w:val="24"/>
          <w:szCs w:val="24"/>
          <w:lang w:val="uk-UA"/>
        </w:rPr>
        <w:t>П</w:t>
      </w:r>
      <w:r w:rsidR="00826CCB" w:rsidRPr="00046514">
        <w:rPr>
          <w:rFonts w:ascii="Times New Roman" w:hAnsi="Times New Roman" w:cs="Times New Roman"/>
          <w:sz w:val="24"/>
          <w:szCs w:val="24"/>
          <w:lang w:val="uk-UA"/>
        </w:rPr>
        <w:t xml:space="preserve">роект. </w:t>
      </w:r>
      <w:r w:rsidRPr="00046514">
        <w:rPr>
          <w:rFonts w:ascii="Times New Roman" w:hAnsi="Times New Roman" w:cs="Times New Roman"/>
          <w:sz w:val="24"/>
          <w:szCs w:val="24"/>
          <w:lang w:val="uk-UA"/>
        </w:rPr>
        <w:t>Чиста приведена вартість</w:t>
      </w:r>
      <w:r w:rsidR="00826CCB" w:rsidRPr="00046514">
        <w:rPr>
          <w:rFonts w:ascii="Times New Roman" w:hAnsi="Times New Roman" w:cs="Times New Roman"/>
          <w:sz w:val="24"/>
          <w:szCs w:val="24"/>
          <w:lang w:val="uk-UA"/>
        </w:rPr>
        <w:t xml:space="preserve"> оцінюється шляхом додавання дисконтованих економічних потоків переваг і витрат впродовж звітного періоду Проекту. ЕЧПВ показує ефективність Проекту, розраховуючи поточну грошову вартість. Якщо ЕЧПВ є позитивним, економічна вигода від Проекту покриває суму інвестицій та витрат. Якщо ЕЧПВ </w:t>
      </w:r>
      <w:r w:rsidRPr="00046514">
        <w:rPr>
          <w:rFonts w:ascii="Times New Roman" w:hAnsi="Times New Roman" w:cs="Times New Roman"/>
          <w:sz w:val="24"/>
          <w:szCs w:val="24"/>
          <w:lang w:val="uk-UA"/>
        </w:rPr>
        <w:t xml:space="preserve">менше </w:t>
      </w:r>
      <w:r w:rsidR="00826CCB" w:rsidRPr="00046514">
        <w:rPr>
          <w:rFonts w:ascii="Times New Roman" w:hAnsi="Times New Roman" w:cs="Times New Roman"/>
          <w:sz w:val="24"/>
          <w:szCs w:val="24"/>
          <w:lang w:val="uk-UA"/>
        </w:rPr>
        <w:t xml:space="preserve">0, це означає, що створювані Проектом дисконтовані потоки </w:t>
      </w:r>
      <w:r w:rsidR="00D41721" w:rsidRPr="00046514">
        <w:rPr>
          <w:rFonts w:ascii="Times New Roman" w:hAnsi="Times New Roman" w:cs="Times New Roman"/>
          <w:sz w:val="24"/>
          <w:szCs w:val="24"/>
          <w:lang w:val="uk-UA"/>
        </w:rPr>
        <w:t>переваг</w:t>
      </w:r>
      <w:r w:rsidR="00826CCB" w:rsidRPr="00046514">
        <w:rPr>
          <w:rFonts w:ascii="Times New Roman" w:hAnsi="Times New Roman" w:cs="Times New Roman"/>
          <w:sz w:val="24"/>
          <w:szCs w:val="24"/>
          <w:lang w:val="uk-UA"/>
        </w:rPr>
        <w:t xml:space="preserve"> і витрат не покриватимуть інвестиції, тож Проект протягом звітного періоду соціально не окупиться. Якщо ЕЧПВ &lt;0, економічної вигоди від Проекту понад понесені витрати не буде досягнуто.</w:t>
      </w:r>
    </w:p>
    <w:p w14:paraId="7AF800EB" w14:textId="77777777" w:rsidR="00826CCB" w:rsidRPr="00046514" w:rsidRDefault="00826CCB"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Якщо значення ЕЧПВ є позитивним, дисконтовані потоки різниці між створюваними Проектом вигодами та витратами покриють дисконтовані інвестиції; отже, Проект буде економічно привабливим для суспільства. Іншими словами, якщо ЕЧПВ є позитивною, інвестиції повертатимуться за рахунок економічно-соціальних переваг, а значить, економічна вигода від Проекту покриватиме суму вкладених коштів.</w:t>
      </w:r>
    </w:p>
    <w:p w14:paraId="7AF800EC" w14:textId="77777777" w:rsidR="00826CCB" w:rsidRPr="00046514" w:rsidRDefault="00826CCB"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ВЕНД є другим показником економічно-соціального аналізу, який оцінюється разом з ЕЧПВ. Якщо ЕЧПВ є значно негативним, тоді ВЕНД, зазвичай, не розраховується. Якщо розрахований ВЕНД для інвестицій перевищує обрану мінімальну соціальну ставку дисконтування (ССД) Проекту, тоді створювана Проектом економічна вигода підтверджує доходи від реалізації Проекту та його вартість реалізації. Відповідно, це дозволяє рекомендувати проект до виконання.</w:t>
      </w:r>
    </w:p>
    <w:p w14:paraId="7AF800ED" w14:textId="77777777" w:rsidR="009F608D" w:rsidRPr="00046514" w:rsidRDefault="009F608D" w:rsidP="009F608D">
      <w:pPr>
        <w:spacing w:after="0" w:line="240" w:lineRule="auto"/>
        <w:ind w:firstLine="567"/>
        <w:jc w:val="both"/>
        <w:rPr>
          <w:rFonts w:ascii="Times New Roman" w:hAnsi="Times New Roman" w:cs="Times New Roman"/>
          <w:sz w:val="24"/>
          <w:szCs w:val="24"/>
          <w:lang w:val="uk-UA"/>
        </w:rPr>
      </w:pPr>
    </w:p>
    <w:p w14:paraId="7AF800EE" w14:textId="77777777" w:rsidR="00D41721" w:rsidRPr="00046514" w:rsidRDefault="00826CCB" w:rsidP="00D41721">
      <w:pPr>
        <w:pStyle w:val="afa"/>
        <w:spacing w:after="0" w:line="240" w:lineRule="auto"/>
        <w:ind w:left="0"/>
        <w:rPr>
          <w:szCs w:val="24"/>
          <w:lang w:val="uk-UA"/>
        </w:rPr>
      </w:pPr>
      <w:bookmarkStart w:id="11" w:name="_Toc529124935"/>
      <w:r w:rsidRPr="00046514">
        <w:rPr>
          <w:szCs w:val="24"/>
          <w:lang w:val="uk-UA"/>
        </w:rPr>
        <w:t>Табл</w:t>
      </w:r>
      <w:r w:rsidR="00BD55F2" w:rsidRPr="00046514">
        <w:rPr>
          <w:szCs w:val="24"/>
          <w:lang w:val="uk-UA"/>
        </w:rPr>
        <w:t xml:space="preserve">иця </w:t>
      </w:r>
      <w:bookmarkStart w:id="12" w:name="_Toc450783239"/>
      <w:bookmarkStart w:id="13" w:name="_Toc451820812"/>
      <w:r w:rsidR="008068BC" w:rsidRPr="00046514">
        <w:rPr>
          <w:szCs w:val="24"/>
          <w:lang w:val="uk-UA"/>
        </w:rPr>
        <w:t>2</w:t>
      </w:r>
      <w:r w:rsidR="00BD55F2" w:rsidRPr="00046514">
        <w:rPr>
          <w:szCs w:val="24"/>
          <w:lang w:val="uk-UA"/>
        </w:rPr>
        <w:t>.</w:t>
      </w:r>
      <w:r w:rsidRPr="00046514">
        <w:rPr>
          <w:szCs w:val="24"/>
          <w:lang w:val="uk-UA"/>
        </w:rPr>
        <w:t xml:space="preserve"> </w:t>
      </w:r>
      <w:r w:rsidR="00D41721" w:rsidRPr="00046514">
        <w:rPr>
          <w:szCs w:val="24"/>
          <w:lang w:val="uk-UA"/>
        </w:rPr>
        <w:t xml:space="preserve">Економічні показники </w:t>
      </w:r>
      <w:bookmarkEnd w:id="11"/>
      <w:bookmarkEnd w:id="12"/>
      <w:bookmarkEnd w:id="13"/>
      <w:r w:rsidR="00D41721" w:rsidRPr="00046514">
        <w:rPr>
          <w:szCs w:val="24"/>
          <w:lang w:val="uk-UA"/>
        </w:rPr>
        <w:t>Проекту</w:t>
      </w:r>
    </w:p>
    <w:tbl>
      <w:tblPr>
        <w:tblStyle w:val="5tinkleliolenteltamsi2parykinimas1"/>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2A0" w:firstRow="1" w:lastRow="0" w:firstColumn="1" w:lastColumn="0" w:noHBand="1" w:noVBand="0"/>
      </w:tblPr>
      <w:tblGrid>
        <w:gridCol w:w="6237"/>
        <w:gridCol w:w="3119"/>
      </w:tblGrid>
      <w:tr w:rsidR="00826CCB" w:rsidRPr="00046514" w14:paraId="7AF800F1" w14:textId="77777777" w:rsidTr="006935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237" w:type="dxa"/>
            <w:tcBorders>
              <w:top w:val="none" w:sz="0" w:space="0" w:color="auto"/>
              <w:left w:val="none" w:sz="0" w:space="0" w:color="auto"/>
              <w:right w:val="none" w:sz="0" w:space="0" w:color="auto"/>
            </w:tcBorders>
            <w:shd w:val="clear" w:color="auto" w:fill="DBE5F1" w:themeFill="accent1" w:themeFillTint="33"/>
          </w:tcPr>
          <w:p w14:paraId="7AF800EF"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Економічний показник</w:t>
            </w:r>
          </w:p>
        </w:tc>
        <w:tc>
          <w:tcPr>
            <w:cnfStyle w:val="000010000000" w:firstRow="0" w:lastRow="0" w:firstColumn="0" w:lastColumn="0" w:oddVBand="1"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BE5F1" w:themeFill="accent1" w:themeFillTint="33"/>
          </w:tcPr>
          <w:p w14:paraId="7AF800F0" w14:textId="77777777" w:rsidR="00826CCB" w:rsidRPr="00046514" w:rsidRDefault="00826CCB" w:rsidP="009F608D">
            <w:pPr>
              <w:ind w:firstLine="567"/>
              <w:jc w:val="right"/>
              <w:rPr>
                <w:rFonts w:ascii="Times New Roman" w:hAnsi="Times New Roman"/>
                <w:color w:val="auto"/>
                <w:sz w:val="24"/>
                <w:szCs w:val="24"/>
                <w:lang w:val="uk-UA"/>
              </w:rPr>
            </w:pPr>
          </w:p>
        </w:tc>
      </w:tr>
      <w:tr w:rsidR="00826CCB" w:rsidRPr="00046514" w14:paraId="7AF800F4"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tcBorders>
            <w:shd w:val="clear" w:color="auto" w:fill="FFFFFF" w:themeFill="background1"/>
          </w:tcPr>
          <w:p w14:paraId="7AF800F2"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ЕЧПВ, тис. грн.</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7AF800F3"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232678</w:t>
            </w:r>
          </w:p>
        </w:tc>
      </w:tr>
      <w:tr w:rsidR="00826CCB" w:rsidRPr="00046514" w14:paraId="7AF800F7"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tcBorders>
            <w:shd w:val="clear" w:color="auto" w:fill="FFFFFF" w:themeFill="background1"/>
          </w:tcPr>
          <w:p w14:paraId="7AF800F5"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ВЕНД, %</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7AF800F6"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186,6%</w:t>
            </w:r>
          </w:p>
        </w:tc>
      </w:tr>
      <w:tr w:rsidR="00826CCB" w:rsidRPr="00046514" w14:paraId="7AF800FA" w14:textId="77777777" w:rsidTr="00BD55F2">
        <w:trPr>
          <w:trHeight w:val="20"/>
        </w:trPr>
        <w:tc>
          <w:tcPr>
            <w:cnfStyle w:val="001000000000" w:firstRow="0" w:lastRow="0" w:firstColumn="1" w:lastColumn="0" w:oddVBand="0" w:evenVBand="0" w:oddHBand="0" w:evenHBand="0" w:firstRowFirstColumn="0" w:firstRowLastColumn="0" w:lastRowFirstColumn="0" w:lastRowLastColumn="0"/>
            <w:tcW w:w="6237" w:type="dxa"/>
            <w:tcBorders>
              <w:left w:val="none" w:sz="0" w:space="0" w:color="auto"/>
              <w:bottom w:val="none" w:sz="0" w:space="0" w:color="auto"/>
            </w:tcBorders>
            <w:shd w:val="clear" w:color="auto" w:fill="FFFFFF" w:themeFill="background1"/>
          </w:tcPr>
          <w:p w14:paraId="7AF800F8" w14:textId="77777777" w:rsidR="00826CCB" w:rsidRPr="00046514" w:rsidRDefault="00AF1CD9" w:rsidP="009F608D">
            <w:pPr>
              <w:spacing w:after="200" w:line="276" w:lineRule="auto"/>
              <w:ind w:firstLine="567"/>
              <w:rPr>
                <w:rFonts w:ascii="Times New Roman" w:hAnsi="Times New Roman"/>
                <w:color w:val="auto"/>
                <w:sz w:val="24"/>
                <w:szCs w:val="24"/>
                <w:lang w:val="uk-UA"/>
              </w:rPr>
            </w:pPr>
            <w:r w:rsidRPr="00046514">
              <w:rPr>
                <w:rFonts w:ascii="Times New Roman" w:hAnsi="Times New Roman"/>
                <w:color w:val="auto"/>
                <w:sz w:val="24"/>
                <w:szCs w:val="24"/>
                <w:lang w:val="uk-UA"/>
              </w:rPr>
              <w:t>СЕЕВ</w:t>
            </w:r>
          </w:p>
        </w:tc>
        <w:tc>
          <w:tcPr>
            <w:cnfStyle w:val="000010000000" w:firstRow="0" w:lastRow="0" w:firstColumn="0" w:lastColumn="0" w:oddVBand="1" w:evenVBand="0" w:oddHBand="0" w:evenHBand="0" w:firstRowFirstColumn="0" w:firstRowLastColumn="0" w:lastRowFirstColumn="0" w:lastRowLastColumn="0"/>
            <w:tcW w:w="3119" w:type="dxa"/>
            <w:shd w:val="clear" w:color="auto" w:fill="FFFFFF" w:themeFill="background1"/>
          </w:tcPr>
          <w:p w14:paraId="7AF800F9" w14:textId="77777777" w:rsidR="00826CCB" w:rsidRPr="00046514" w:rsidRDefault="00826CCB" w:rsidP="009F608D">
            <w:pPr>
              <w:ind w:firstLine="567"/>
              <w:jc w:val="right"/>
              <w:rPr>
                <w:rFonts w:ascii="Times New Roman" w:hAnsi="Times New Roman"/>
                <w:sz w:val="24"/>
                <w:szCs w:val="24"/>
                <w:lang w:val="uk-UA"/>
              </w:rPr>
            </w:pPr>
            <w:r w:rsidRPr="00046514">
              <w:rPr>
                <w:rFonts w:ascii="Times New Roman" w:hAnsi="Times New Roman"/>
                <w:sz w:val="24"/>
                <w:szCs w:val="24"/>
                <w:lang w:val="uk-UA"/>
              </w:rPr>
              <w:t>5,0</w:t>
            </w:r>
          </w:p>
        </w:tc>
      </w:tr>
    </w:tbl>
    <w:p w14:paraId="7AF800FB" w14:textId="77777777" w:rsidR="00826CCB" w:rsidRPr="00046514" w:rsidRDefault="00826CCB" w:rsidP="009F608D">
      <w:pPr>
        <w:spacing w:after="0" w:line="240" w:lineRule="auto"/>
        <w:ind w:firstLine="567"/>
        <w:rPr>
          <w:rFonts w:ascii="Times New Roman" w:hAnsi="Times New Roman" w:cs="Times New Roman"/>
          <w:sz w:val="24"/>
          <w:szCs w:val="24"/>
          <w:lang w:val="uk-UA"/>
        </w:rPr>
      </w:pPr>
    </w:p>
    <w:p w14:paraId="7AF800FC" w14:textId="77777777" w:rsidR="007D3C49" w:rsidRPr="00046514" w:rsidRDefault="007D3C49" w:rsidP="009F608D">
      <w:pPr>
        <w:spacing w:after="0" w:line="240" w:lineRule="auto"/>
        <w:ind w:firstLine="567"/>
        <w:rPr>
          <w:rFonts w:ascii="Times New Roman" w:hAnsi="Times New Roman" w:cs="Times New Roman"/>
          <w:b/>
          <w:sz w:val="24"/>
          <w:szCs w:val="24"/>
          <w:lang w:val="uk-UA"/>
        </w:rPr>
      </w:pPr>
      <w:r w:rsidRPr="00046514">
        <w:rPr>
          <w:rFonts w:ascii="Times New Roman" w:hAnsi="Times New Roman" w:cs="Times New Roman"/>
          <w:b/>
          <w:sz w:val="24"/>
          <w:szCs w:val="24"/>
          <w:lang w:val="uk-UA"/>
        </w:rPr>
        <w:t>Екологічні результати здійснення Проекту</w:t>
      </w:r>
    </w:p>
    <w:p w14:paraId="7AF800FD" w14:textId="77777777" w:rsidR="007D3C49" w:rsidRPr="00046514" w:rsidRDefault="00BD55F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Реалізація заходів,</w:t>
      </w:r>
      <w:r w:rsidR="007D3C49" w:rsidRPr="00046514">
        <w:rPr>
          <w:rFonts w:ascii="Times New Roman" w:hAnsi="Times New Roman" w:cs="Times New Roman"/>
          <w:sz w:val="24"/>
          <w:szCs w:val="24"/>
          <w:lang w:val="uk-UA"/>
        </w:rPr>
        <w:t xml:space="preserve"> передбачених Проектом ДПП у сфері охорони здоров'я на території м. Трускавець, не </w:t>
      </w:r>
      <w:r w:rsidRPr="00046514">
        <w:rPr>
          <w:rFonts w:ascii="Times New Roman" w:hAnsi="Times New Roman" w:cs="Times New Roman"/>
          <w:sz w:val="24"/>
          <w:szCs w:val="24"/>
          <w:lang w:val="uk-UA"/>
        </w:rPr>
        <w:t>підлягає підпадає під жодні</w:t>
      </w:r>
      <w:r w:rsidR="007D3C49" w:rsidRPr="00046514">
        <w:rPr>
          <w:rFonts w:ascii="Times New Roman" w:hAnsi="Times New Roman" w:cs="Times New Roman"/>
          <w:sz w:val="24"/>
          <w:szCs w:val="24"/>
          <w:lang w:val="uk-UA"/>
        </w:rPr>
        <w:t xml:space="preserve"> екологічн</w:t>
      </w:r>
      <w:r w:rsidR="00DF2EA2" w:rsidRPr="00046514">
        <w:rPr>
          <w:rFonts w:ascii="Times New Roman" w:hAnsi="Times New Roman" w:cs="Times New Roman"/>
          <w:sz w:val="24"/>
          <w:szCs w:val="24"/>
          <w:lang w:val="uk-UA"/>
        </w:rPr>
        <w:t>і</w:t>
      </w:r>
      <w:r w:rsidR="007D3C49" w:rsidRPr="00046514">
        <w:rPr>
          <w:rFonts w:ascii="Times New Roman" w:hAnsi="Times New Roman" w:cs="Times New Roman"/>
          <w:sz w:val="24"/>
          <w:szCs w:val="24"/>
          <w:lang w:val="uk-UA"/>
        </w:rPr>
        <w:t xml:space="preserve"> або технічн</w:t>
      </w:r>
      <w:r w:rsidR="00DF2EA2" w:rsidRPr="00046514">
        <w:rPr>
          <w:rFonts w:ascii="Times New Roman" w:hAnsi="Times New Roman" w:cs="Times New Roman"/>
          <w:sz w:val="24"/>
          <w:szCs w:val="24"/>
          <w:lang w:val="uk-UA"/>
        </w:rPr>
        <w:t>і</w:t>
      </w:r>
      <w:r w:rsidR="007D3C49" w:rsidRPr="00046514">
        <w:rPr>
          <w:rFonts w:ascii="Times New Roman" w:hAnsi="Times New Roman" w:cs="Times New Roman"/>
          <w:sz w:val="24"/>
          <w:szCs w:val="24"/>
          <w:lang w:val="uk-UA"/>
        </w:rPr>
        <w:t xml:space="preserve"> обмеження, оскільки </w:t>
      </w:r>
      <w:r w:rsidR="00DF2EA2" w:rsidRPr="00046514">
        <w:rPr>
          <w:rFonts w:ascii="Times New Roman" w:hAnsi="Times New Roman" w:cs="Times New Roman"/>
          <w:sz w:val="24"/>
          <w:szCs w:val="24"/>
          <w:lang w:val="uk-UA"/>
        </w:rPr>
        <w:t>П</w:t>
      </w:r>
      <w:r w:rsidR="007D3C49" w:rsidRPr="00046514">
        <w:rPr>
          <w:rFonts w:ascii="Times New Roman" w:hAnsi="Times New Roman" w:cs="Times New Roman"/>
          <w:sz w:val="24"/>
          <w:szCs w:val="24"/>
          <w:lang w:val="uk-UA"/>
        </w:rPr>
        <w:t xml:space="preserve">роект не передбачає збільшення </w:t>
      </w:r>
      <w:r w:rsidR="00212CC2" w:rsidRPr="00046514">
        <w:rPr>
          <w:rFonts w:ascii="Times New Roman" w:hAnsi="Times New Roman" w:cs="Times New Roman"/>
          <w:sz w:val="24"/>
          <w:szCs w:val="24"/>
          <w:lang w:val="uk-UA"/>
        </w:rPr>
        <w:t>виробництва рівня споживання</w:t>
      </w:r>
      <w:r w:rsidR="007D3C49" w:rsidRPr="00046514">
        <w:rPr>
          <w:rFonts w:ascii="Times New Roman" w:hAnsi="Times New Roman" w:cs="Times New Roman"/>
          <w:sz w:val="24"/>
          <w:szCs w:val="24"/>
          <w:lang w:val="uk-UA"/>
        </w:rPr>
        <w:t xml:space="preserve"> електроенергії, підвищення потреб у водо- та теплопостачанні, а поточні технічні можливості інфраструктури Лікарні дозволяють забезпечити діяльність Центру відповідно до прогнозованих потреб.</w:t>
      </w:r>
    </w:p>
    <w:p w14:paraId="7AF800FE" w14:textId="77777777" w:rsidR="003367FC" w:rsidRPr="00046514" w:rsidRDefault="003367FC" w:rsidP="009F608D">
      <w:pPr>
        <w:spacing w:after="0" w:line="240" w:lineRule="auto"/>
        <w:ind w:firstLine="567"/>
        <w:rPr>
          <w:rFonts w:ascii="Times New Roman" w:hAnsi="Times New Roman" w:cs="Times New Roman"/>
          <w:b/>
          <w:sz w:val="24"/>
          <w:szCs w:val="24"/>
          <w:lang w:val="uk-UA"/>
        </w:rPr>
      </w:pPr>
    </w:p>
    <w:p w14:paraId="7AF800FF" w14:textId="77777777" w:rsidR="007D3C49" w:rsidRPr="00046514" w:rsidRDefault="007D3C49" w:rsidP="009F608D">
      <w:pPr>
        <w:spacing w:after="0" w:line="240" w:lineRule="auto"/>
        <w:ind w:firstLine="567"/>
        <w:rPr>
          <w:rFonts w:ascii="Times New Roman" w:hAnsi="Times New Roman" w:cs="Times New Roman"/>
          <w:b/>
          <w:sz w:val="24"/>
          <w:szCs w:val="24"/>
          <w:lang w:val="uk-UA"/>
        </w:rPr>
      </w:pPr>
      <w:r w:rsidRPr="00046514">
        <w:rPr>
          <w:rFonts w:ascii="Times New Roman" w:hAnsi="Times New Roman" w:cs="Times New Roman"/>
          <w:b/>
          <w:sz w:val="24"/>
          <w:szCs w:val="24"/>
          <w:lang w:val="uk-UA"/>
        </w:rPr>
        <w:t>Вигодоотримувачі</w:t>
      </w:r>
    </w:p>
    <w:p w14:paraId="7AF80100" w14:textId="77777777" w:rsidR="004C1042" w:rsidRPr="00046514" w:rsidRDefault="004C104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При реалізації </w:t>
      </w:r>
      <w:r w:rsidR="00212CC2"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роекту створення Центру на базі третього поверху хірургічного корпусу Лікарні шляхом залучення приватного партнера через механізм ДПП будуть наступні вигодоотримувачі:</w:t>
      </w:r>
    </w:p>
    <w:p w14:paraId="7AF80101"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4C1042" w:rsidRPr="00046514">
        <w:rPr>
          <w:rFonts w:ascii="Times New Roman" w:hAnsi="Times New Roman" w:cs="Times New Roman"/>
          <w:sz w:val="24"/>
          <w:szCs w:val="24"/>
          <w:lang w:val="uk-UA"/>
        </w:rPr>
        <w:t xml:space="preserve">ацієнти (отримання якісних медичних послуг; підвищені умови комфортного перебування в </w:t>
      </w:r>
      <w:r w:rsidR="00AF1CD9" w:rsidRPr="00046514">
        <w:rPr>
          <w:rFonts w:ascii="Times New Roman" w:hAnsi="Times New Roman" w:cs="Times New Roman"/>
          <w:sz w:val="24"/>
          <w:szCs w:val="24"/>
          <w:lang w:val="uk-UA"/>
        </w:rPr>
        <w:t>Центрі; доступність</w:t>
      </w:r>
      <w:r w:rsidR="004C1042" w:rsidRPr="00046514">
        <w:rPr>
          <w:rFonts w:ascii="Times New Roman" w:hAnsi="Times New Roman" w:cs="Times New Roman"/>
          <w:sz w:val="24"/>
          <w:szCs w:val="24"/>
          <w:lang w:val="uk-UA"/>
        </w:rPr>
        <w:t xml:space="preserve"> послуг на території міста; закритий цикл лікування – лікування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ентрі та реабілітація в санаторно-курортних закладах; доступна вартість малоінвазивних операцій);</w:t>
      </w:r>
    </w:p>
    <w:p w14:paraId="7AF80102"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г</w:t>
      </w:r>
      <w:r w:rsidR="004C1042" w:rsidRPr="00046514">
        <w:rPr>
          <w:rFonts w:ascii="Times New Roman" w:hAnsi="Times New Roman" w:cs="Times New Roman"/>
          <w:sz w:val="24"/>
          <w:szCs w:val="24"/>
          <w:lang w:val="uk-UA"/>
        </w:rPr>
        <w:t>ромадськість (отримання якісних медичних послуг; доступна ціна; надання пільг для пільгових категорій осіб; створення нових робочих місць; промоція курорту; розвиток медичного туризму; розвиток бізнесу);</w:t>
      </w:r>
    </w:p>
    <w:p w14:paraId="7AF80103" w14:textId="77777777" w:rsidR="00D41721" w:rsidRPr="00046514" w:rsidRDefault="004C104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Трускавецька міська рада (залучення нових інвесторів через механізм ДПП; залучення додаткових інвестицій; промоція міста – курорту; розвиток медичного туризму; зменшення завантаженості на бюджет міста в частині проведення малоінвазивних операцій для соціально-незахищених верств населення; отримання додаткових податків та зборів; збільшення робочих місць; зміцнення авторитету органів місцевого самоврядування);</w:t>
      </w:r>
    </w:p>
    <w:p w14:paraId="7AF80104" w14:textId="77777777" w:rsidR="00D41721" w:rsidRPr="00046514" w:rsidRDefault="004C104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Лікарня (ефективне використання приміщень </w:t>
      </w:r>
      <w:r w:rsidR="00212CC2" w:rsidRPr="00046514">
        <w:rPr>
          <w:rFonts w:ascii="Times New Roman" w:hAnsi="Times New Roman" w:cs="Times New Roman"/>
          <w:sz w:val="24"/>
          <w:szCs w:val="24"/>
          <w:lang w:val="uk-UA"/>
        </w:rPr>
        <w:t>Л</w:t>
      </w:r>
      <w:r w:rsidRPr="00046514">
        <w:rPr>
          <w:rFonts w:ascii="Times New Roman" w:hAnsi="Times New Roman" w:cs="Times New Roman"/>
          <w:sz w:val="24"/>
          <w:szCs w:val="24"/>
          <w:lang w:val="uk-UA"/>
        </w:rPr>
        <w:t xml:space="preserve">ікарні; впорядкування приміщень; зменшення видатків на утримання приміщень </w:t>
      </w:r>
      <w:r w:rsidR="00212CC2" w:rsidRPr="00046514">
        <w:rPr>
          <w:rFonts w:ascii="Times New Roman" w:hAnsi="Times New Roman" w:cs="Times New Roman"/>
          <w:sz w:val="24"/>
          <w:szCs w:val="24"/>
          <w:lang w:val="uk-UA"/>
        </w:rPr>
        <w:t>Л</w:t>
      </w:r>
      <w:r w:rsidRPr="00046514">
        <w:rPr>
          <w:rFonts w:ascii="Times New Roman" w:hAnsi="Times New Roman" w:cs="Times New Roman"/>
          <w:sz w:val="24"/>
          <w:szCs w:val="24"/>
          <w:lang w:val="uk-UA"/>
        </w:rPr>
        <w:t>ікарні; залучення вузькоспеціалізованих медичних працівників; отримання додаткових коштів - платежу);</w:t>
      </w:r>
    </w:p>
    <w:p w14:paraId="7AF80105"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с</w:t>
      </w:r>
      <w:r w:rsidR="004C1042" w:rsidRPr="00046514">
        <w:rPr>
          <w:rFonts w:ascii="Times New Roman" w:hAnsi="Times New Roman" w:cs="Times New Roman"/>
          <w:sz w:val="24"/>
          <w:szCs w:val="24"/>
          <w:lang w:val="uk-UA"/>
        </w:rPr>
        <w:t>анаторно-курортні заклади та готелі міста (збільшення потоку відпочивальників; рання діагностика захворювань; післяопераційна реабілітація; промоція санаторно-курортних закладів та ресторанно-готельного бізнесу; отримання додаткових грошових надходжень);</w:t>
      </w:r>
    </w:p>
    <w:p w14:paraId="7AF80106"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в</w:t>
      </w:r>
      <w:r w:rsidR="004C1042" w:rsidRPr="00046514">
        <w:rPr>
          <w:rFonts w:ascii="Times New Roman" w:hAnsi="Times New Roman" w:cs="Times New Roman"/>
          <w:sz w:val="24"/>
          <w:szCs w:val="24"/>
          <w:lang w:val="uk-UA"/>
        </w:rPr>
        <w:t xml:space="preserve">ідпочивальники (отримання якісних медичних послуг; комфортні умови перебування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ентрі; доступна вартість малоінвазивних операцій; закритий цикл лікування – лікування в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ентрі та реабілітація в санаторно-курортних закладах);</w:t>
      </w:r>
    </w:p>
    <w:p w14:paraId="7AF80107" w14:textId="77777777" w:rsidR="00D41721" w:rsidRPr="00046514" w:rsidRDefault="00212CC2" w:rsidP="00D41721">
      <w:pPr>
        <w:pStyle w:val="a4"/>
        <w:numPr>
          <w:ilvl w:val="0"/>
          <w:numId w:val="126"/>
        </w:numPr>
        <w:tabs>
          <w:tab w:val="left" w:pos="851"/>
        </w:tabs>
        <w:spacing w:after="0" w:line="240" w:lineRule="auto"/>
        <w:ind w:left="851" w:hanging="284"/>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п</w:t>
      </w:r>
      <w:r w:rsidR="004C1042" w:rsidRPr="00046514">
        <w:rPr>
          <w:rFonts w:ascii="Times New Roman" w:hAnsi="Times New Roman" w:cs="Times New Roman"/>
          <w:sz w:val="24"/>
          <w:szCs w:val="24"/>
          <w:lang w:val="uk-UA"/>
        </w:rPr>
        <w:t xml:space="preserve">риватний партнер (створення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 xml:space="preserve">ентру; надання якісних медичних послуг; промоція </w:t>
      </w:r>
      <w:r w:rsidRPr="00046514">
        <w:rPr>
          <w:rFonts w:ascii="Times New Roman" w:hAnsi="Times New Roman" w:cs="Times New Roman"/>
          <w:sz w:val="24"/>
          <w:szCs w:val="24"/>
          <w:lang w:val="uk-UA"/>
        </w:rPr>
        <w:t>Ц</w:t>
      </w:r>
      <w:r w:rsidR="004C1042" w:rsidRPr="00046514">
        <w:rPr>
          <w:rFonts w:ascii="Times New Roman" w:hAnsi="Times New Roman" w:cs="Times New Roman"/>
          <w:sz w:val="24"/>
          <w:szCs w:val="24"/>
          <w:lang w:val="uk-UA"/>
        </w:rPr>
        <w:t>ентру; надходження коштів та отримання прибутку; залучення фахівців – науковців до співпраці; впровадження повного циклу діагностики та сучасного, висококваліфікованого малоінвазивного лікування з низки найпоширеніших захворювань; поступове піднесення Трускавця до рівня національного центру індустрії.</w:t>
      </w:r>
    </w:p>
    <w:p w14:paraId="7AF80108" w14:textId="77777777" w:rsidR="009A49CD" w:rsidRPr="00046514" w:rsidRDefault="009A49CD" w:rsidP="009F608D">
      <w:pPr>
        <w:spacing w:after="0" w:line="240" w:lineRule="auto"/>
        <w:ind w:firstLine="567"/>
        <w:jc w:val="both"/>
        <w:rPr>
          <w:rFonts w:ascii="Times New Roman" w:hAnsi="Times New Roman" w:cs="Times New Roman"/>
          <w:b/>
          <w:sz w:val="24"/>
          <w:szCs w:val="24"/>
          <w:lang w:val="uk-UA"/>
        </w:rPr>
      </w:pPr>
    </w:p>
    <w:p w14:paraId="7AF80109" w14:textId="77777777" w:rsidR="009A49CD" w:rsidRPr="00046514" w:rsidRDefault="00BF4D31" w:rsidP="009F608D">
      <w:pPr>
        <w:pStyle w:val="1"/>
        <w:ind w:firstLine="0"/>
        <w:jc w:val="both"/>
        <w:rPr>
          <w:color w:val="auto"/>
          <w:szCs w:val="24"/>
          <w:lang w:val="ru-RU"/>
        </w:rPr>
      </w:pPr>
      <w:bookmarkStart w:id="14" w:name="_Toc529805879"/>
      <w:r w:rsidRPr="00046514">
        <w:rPr>
          <w:color w:val="auto"/>
          <w:szCs w:val="24"/>
          <w:lang w:val="ru-RU"/>
        </w:rPr>
        <w:t>ІІІ</w:t>
      </w:r>
      <w:r w:rsidR="00D41721" w:rsidRPr="00046514">
        <w:rPr>
          <w:color w:val="auto"/>
          <w:szCs w:val="24"/>
          <w:lang w:val="ru-RU"/>
        </w:rPr>
        <w:t>.</w:t>
      </w:r>
      <w:r w:rsidR="00D41721" w:rsidRPr="00046514">
        <w:rPr>
          <w:color w:val="auto"/>
          <w:szCs w:val="24"/>
          <w:lang w:val="uk-UA"/>
        </w:rPr>
        <w:t xml:space="preserve"> </w:t>
      </w:r>
      <w:r w:rsidR="00D41721" w:rsidRPr="00046514">
        <w:rPr>
          <w:color w:val="auto"/>
          <w:szCs w:val="24"/>
          <w:lang w:val="ru-RU"/>
        </w:rPr>
        <w:t>Відомості про фактори, які обумовлюють підвищення ефективності реалізації проекту у формі державно-приватного партнерства порівняно з іншими механізмами</w:t>
      </w:r>
      <w:bookmarkEnd w:id="14"/>
    </w:p>
    <w:p w14:paraId="7AF8010A" w14:textId="77777777" w:rsidR="0005674F" w:rsidRPr="00046514" w:rsidRDefault="0005674F"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Оцінений обсяг інвестиційних витрат на Проект </w:t>
      </w:r>
      <w:r w:rsidR="00212CC2" w:rsidRPr="00046514">
        <w:rPr>
          <w:rFonts w:ascii="Times New Roman" w:hAnsi="Times New Roman" w:cs="Times New Roman"/>
          <w:sz w:val="24"/>
          <w:szCs w:val="24"/>
          <w:lang w:val="uk-UA"/>
        </w:rPr>
        <w:t xml:space="preserve">потребуватиме </w:t>
      </w:r>
      <w:r w:rsidRPr="00046514">
        <w:rPr>
          <w:rFonts w:ascii="Times New Roman" w:hAnsi="Times New Roman" w:cs="Times New Roman"/>
          <w:sz w:val="24"/>
          <w:szCs w:val="24"/>
          <w:lang w:val="uk-UA"/>
        </w:rPr>
        <w:t>значн</w:t>
      </w:r>
      <w:r w:rsidR="00212CC2" w:rsidRPr="00046514">
        <w:rPr>
          <w:rFonts w:ascii="Times New Roman" w:hAnsi="Times New Roman" w:cs="Times New Roman"/>
          <w:sz w:val="24"/>
          <w:szCs w:val="24"/>
          <w:lang w:val="uk-UA"/>
        </w:rPr>
        <w:t>ої</w:t>
      </w:r>
      <w:r w:rsidRPr="00046514">
        <w:rPr>
          <w:rFonts w:ascii="Times New Roman" w:hAnsi="Times New Roman" w:cs="Times New Roman"/>
          <w:sz w:val="24"/>
          <w:szCs w:val="24"/>
          <w:lang w:val="uk-UA"/>
        </w:rPr>
        <w:t xml:space="preserve"> кількість  коштів спеціального місцевого бюджету. Це</w:t>
      </w:r>
      <w:r w:rsidR="00212CC2" w:rsidRPr="00046514">
        <w:rPr>
          <w:rFonts w:ascii="Times New Roman" w:hAnsi="Times New Roman" w:cs="Times New Roman"/>
          <w:sz w:val="24"/>
          <w:szCs w:val="24"/>
          <w:lang w:val="uk-UA"/>
        </w:rPr>
        <w:t xml:space="preserve">, </w:t>
      </w:r>
      <w:r w:rsidRPr="00046514">
        <w:rPr>
          <w:rFonts w:ascii="Times New Roman" w:hAnsi="Times New Roman" w:cs="Times New Roman"/>
          <w:sz w:val="24"/>
          <w:szCs w:val="24"/>
          <w:lang w:val="uk-UA"/>
        </w:rPr>
        <w:t>за твердженням Ініціатора, робить неможливим (проблематичним) фінансування Проекту за рахунок місцевого бюджету або спричинить затримки у його реалізації, що, як наслідок, спричинить економічні втрати.</w:t>
      </w:r>
    </w:p>
    <w:p w14:paraId="7AF8010B" w14:textId="77777777" w:rsidR="00D80DDD" w:rsidRPr="00046514" w:rsidRDefault="00212CC2"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Результати аналізу щодо можливого фінансування реалізації Проекту за рахунок кредитних коштів, проведеного в рамках підготовки ТЕО,</w:t>
      </w:r>
      <w:r w:rsidR="0005674F" w:rsidRPr="00046514">
        <w:rPr>
          <w:rFonts w:ascii="Times New Roman" w:hAnsi="Times New Roman" w:cs="Times New Roman"/>
          <w:sz w:val="24"/>
          <w:szCs w:val="24"/>
          <w:lang w:val="uk-UA"/>
        </w:rPr>
        <w:t xml:space="preserve"> свідчить про те, що Трускавецька міська рада  не зможе розраховувати на отримання запозичень та обслуговувати їх. Окремим фактором, що негативно впливає на можливість залучення кредитних коштів, за твердженнями Ініціатора, є необхідність забезпечення застави  майна.</w:t>
      </w:r>
    </w:p>
    <w:p w14:paraId="7AF8010C" w14:textId="77777777" w:rsidR="00D80DDD" w:rsidRPr="00046514" w:rsidRDefault="00D80DDD"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Відповідно до застосовуваної методології та методологічних рекомендацій з ведення розрахунків ефективності використання коштів, первинний </w:t>
      </w:r>
      <w:r w:rsidR="00212CC2" w:rsidRPr="00046514">
        <w:rPr>
          <w:rFonts w:ascii="Times New Roman" w:eastAsia="Calibri" w:hAnsi="Times New Roman" w:cs="Times New Roman"/>
          <w:sz w:val="24"/>
          <w:szCs w:val="24"/>
          <w:lang w:val="uk-UA"/>
        </w:rPr>
        <w:t>компаратор державного сектору</w:t>
      </w:r>
      <w:r w:rsidRPr="00046514">
        <w:rPr>
          <w:rFonts w:ascii="Times New Roman" w:eastAsia="Calibri" w:hAnsi="Times New Roman" w:cs="Times New Roman"/>
          <w:sz w:val="24"/>
          <w:szCs w:val="24"/>
          <w:lang w:val="uk-UA"/>
        </w:rPr>
        <w:t xml:space="preserve"> включає в себе операційний дохід, утримані ризики, експлуатаційні видатки, витрати на будівництво внаслідок діяльності Проекту, приведені до поточної вартості. На підставі цього розраховується компаратор державного сектору (далі – «</w:t>
      </w:r>
      <w:r w:rsidR="00D41721" w:rsidRPr="00046514">
        <w:rPr>
          <w:rFonts w:ascii="Times New Roman" w:eastAsia="Calibri" w:hAnsi="Times New Roman" w:cs="Times New Roman"/>
          <w:sz w:val="24"/>
          <w:szCs w:val="24"/>
          <w:lang w:val="uk-UA"/>
        </w:rPr>
        <w:t>КДС</w:t>
      </w:r>
      <w:r w:rsidRPr="00046514">
        <w:rPr>
          <w:rFonts w:ascii="Times New Roman" w:eastAsia="Calibri" w:hAnsi="Times New Roman" w:cs="Times New Roman"/>
          <w:sz w:val="24"/>
          <w:szCs w:val="24"/>
          <w:lang w:val="uk-UA"/>
        </w:rPr>
        <w:t>»). Вищезгадані потоки розрахову</w:t>
      </w:r>
      <w:r w:rsidR="00CB78E1" w:rsidRPr="00046514">
        <w:rPr>
          <w:rFonts w:ascii="Times New Roman" w:eastAsia="Calibri" w:hAnsi="Times New Roman" w:cs="Times New Roman"/>
          <w:sz w:val="24"/>
          <w:szCs w:val="24"/>
          <w:lang w:val="uk-UA"/>
        </w:rPr>
        <w:t>вались</w:t>
      </w:r>
      <w:r w:rsidRPr="00046514">
        <w:rPr>
          <w:rFonts w:ascii="Times New Roman" w:eastAsia="Calibri" w:hAnsi="Times New Roman" w:cs="Times New Roman"/>
          <w:sz w:val="24"/>
          <w:szCs w:val="24"/>
          <w:lang w:val="uk-UA"/>
        </w:rPr>
        <w:t xml:space="preserve"> з точки зору державного сектору, тобто потоки державного партнера оцінюються за двома варіантами:</w:t>
      </w:r>
    </w:p>
    <w:p w14:paraId="7AF8010D" w14:textId="77777777" w:rsidR="00D80DDD" w:rsidRPr="00046514" w:rsidRDefault="00D80DDD" w:rsidP="00CB78E1">
      <w:pPr>
        <w:numPr>
          <w:ilvl w:val="0"/>
          <w:numId w:val="56"/>
        </w:numPr>
        <w:tabs>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виконання Проекту у форматі ДПП;</w:t>
      </w:r>
    </w:p>
    <w:p w14:paraId="7AF8010E" w14:textId="77777777" w:rsidR="00D80DDD" w:rsidRPr="00046514" w:rsidRDefault="00D80DDD" w:rsidP="00CB78E1">
      <w:pPr>
        <w:numPr>
          <w:ilvl w:val="0"/>
          <w:numId w:val="56"/>
        </w:numPr>
        <w:tabs>
          <w:tab w:val="left" w:pos="851"/>
        </w:tabs>
        <w:spacing w:after="0" w:line="240" w:lineRule="auto"/>
        <w:ind w:left="0" w:firstLine="567"/>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виконання Проекту через </w:t>
      </w:r>
      <w:r w:rsidR="00CB78E1" w:rsidRPr="00046514">
        <w:rPr>
          <w:rFonts w:ascii="Times New Roman" w:eastAsia="Calibri" w:hAnsi="Times New Roman" w:cs="Times New Roman"/>
          <w:sz w:val="24"/>
          <w:szCs w:val="24"/>
          <w:lang w:val="uk-UA"/>
        </w:rPr>
        <w:t>публічні</w:t>
      </w:r>
      <w:r w:rsidRPr="00046514">
        <w:rPr>
          <w:rFonts w:ascii="Times New Roman" w:eastAsia="Calibri" w:hAnsi="Times New Roman" w:cs="Times New Roman"/>
          <w:sz w:val="24"/>
          <w:szCs w:val="24"/>
          <w:lang w:val="uk-UA"/>
        </w:rPr>
        <w:t xml:space="preserve"> закупівлі.</w:t>
      </w:r>
    </w:p>
    <w:p w14:paraId="7AF8010F" w14:textId="77777777" w:rsidR="00D80DDD" w:rsidRPr="00046514" w:rsidRDefault="00D80DDD"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 випадку </w:t>
      </w:r>
      <w:r w:rsidR="00CB78E1" w:rsidRPr="00046514">
        <w:rPr>
          <w:rFonts w:ascii="Times New Roman" w:eastAsia="Calibri" w:hAnsi="Times New Roman" w:cs="Times New Roman"/>
          <w:sz w:val="24"/>
          <w:szCs w:val="24"/>
          <w:lang w:val="uk-UA"/>
        </w:rPr>
        <w:t xml:space="preserve">реалізації </w:t>
      </w:r>
      <w:r w:rsidRPr="00046514">
        <w:rPr>
          <w:rFonts w:ascii="Times New Roman" w:eastAsia="Calibri" w:hAnsi="Times New Roman" w:cs="Times New Roman"/>
          <w:sz w:val="24"/>
          <w:szCs w:val="24"/>
          <w:lang w:val="uk-UA"/>
        </w:rPr>
        <w:t>Проекту</w:t>
      </w:r>
      <w:r w:rsidR="00CB78E1" w:rsidRPr="00046514">
        <w:rPr>
          <w:rFonts w:ascii="Times New Roman" w:eastAsia="Calibri" w:hAnsi="Times New Roman" w:cs="Times New Roman"/>
          <w:sz w:val="24"/>
          <w:szCs w:val="24"/>
          <w:lang w:val="uk-UA"/>
        </w:rPr>
        <w:t xml:space="preserve"> </w:t>
      </w:r>
      <w:r w:rsidRPr="00046514">
        <w:rPr>
          <w:rFonts w:ascii="Times New Roman" w:eastAsia="Calibri" w:hAnsi="Times New Roman" w:cs="Times New Roman"/>
          <w:sz w:val="24"/>
          <w:szCs w:val="24"/>
          <w:lang w:val="uk-UA"/>
        </w:rPr>
        <w:t xml:space="preserve">у </w:t>
      </w:r>
      <w:r w:rsidR="00CB78E1" w:rsidRPr="00046514">
        <w:rPr>
          <w:rFonts w:ascii="Times New Roman" w:eastAsia="Calibri" w:hAnsi="Times New Roman" w:cs="Times New Roman"/>
          <w:sz w:val="24"/>
          <w:szCs w:val="24"/>
          <w:lang w:val="uk-UA"/>
        </w:rPr>
        <w:t>рамках</w:t>
      </w:r>
      <w:r w:rsidRPr="00046514">
        <w:rPr>
          <w:rFonts w:ascii="Times New Roman" w:eastAsia="Calibri" w:hAnsi="Times New Roman" w:cs="Times New Roman"/>
          <w:sz w:val="24"/>
          <w:szCs w:val="24"/>
          <w:lang w:val="uk-UA"/>
        </w:rPr>
        <w:t xml:space="preserve"> ДПП, дохід державного партнера складатиметься з доходів від оренди майна та хірургічних приміщень без несення експлуатаційних та інвестиційних видатків. Збережені ризики (їхні ЧПВ) дорівнюватимуть розрахунковим значенням ризиків, які несе державний партнер (див. Табл</w:t>
      </w:r>
      <w:r w:rsidR="00CB78E1" w:rsidRPr="00046514">
        <w:rPr>
          <w:rFonts w:ascii="Times New Roman" w:eastAsia="Calibri" w:hAnsi="Times New Roman" w:cs="Times New Roman"/>
          <w:sz w:val="24"/>
          <w:szCs w:val="24"/>
          <w:lang w:val="uk-UA"/>
        </w:rPr>
        <w:t>ицю</w:t>
      </w:r>
      <w:r w:rsidRPr="00046514">
        <w:rPr>
          <w:rFonts w:ascii="Times New Roman" w:eastAsia="Calibri" w:hAnsi="Times New Roman" w:cs="Times New Roman"/>
          <w:sz w:val="24"/>
          <w:szCs w:val="24"/>
          <w:lang w:val="uk-UA"/>
        </w:rPr>
        <w:t xml:space="preserve"> </w:t>
      </w:r>
      <w:r w:rsidR="008068BC" w:rsidRPr="00046514">
        <w:rPr>
          <w:rFonts w:ascii="Times New Roman" w:eastAsia="Calibri" w:hAnsi="Times New Roman" w:cs="Times New Roman"/>
          <w:sz w:val="24"/>
          <w:szCs w:val="24"/>
          <w:lang w:val="uk-UA"/>
        </w:rPr>
        <w:t>3</w:t>
      </w:r>
      <w:r w:rsidRPr="00046514">
        <w:rPr>
          <w:rFonts w:ascii="Times New Roman" w:eastAsia="Calibri" w:hAnsi="Times New Roman" w:cs="Times New Roman"/>
          <w:sz w:val="24"/>
          <w:szCs w:val="24"/>
          <w:lang w:val="uk-UA"/>
        </w:rPr>
        <w:t xml:space="preserve"> нижче).</w:t>
      </w:r>
    </w:p>
    <w:p w14:paraId="7AF80110" w14:textId="77777777" w:rsidR="00D80DDD" w:rsidRPr="00046514" w:rsidRDefault="00CB78E1"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 разі реалізації </w:t>
      </w:r>
      <w:r w:rsidR="00D80DDD" w:rsidRPr="00046514">
        <w:rPr>
          <w:rFonts w:ascii="Times New Roman" w:eastAsia="Calibri" w:hAnsi="Times New Roman" w:cs="Times New Roman"/>
          <w:sz w:val="24"/>
          <w:szCs w:val="24"/>
          <w:lang w:val="uk-UA"/>
        </w:rPr>
        <w:t>Проект</w:t>
      </w:r>
      <w:r w:rsidRPr="00046514">
        <w:rPr>
          <w:rFonts w:ascii="Times New Roman" w:eastAsia="Calibri" w:hAnsi="Times New Roman" w:cs="Times New Roman"/>
          <w:sz w:val="24"/>
          <w:szCs w:val="24"/>
          <w:lang w:val="uk-UA"/>
        </w:rPr>
        <w:t>у</w:t>
      </w:r>
      <w:r w:rsidR="00D80DDD" w:rsidRPr="00046514">
        <w:rPr>
          <w:rFonts w:ascii="Times New Roman" w:eastAsia="Calibri" w:hAnsi="Times New Roman" w:cs="Times New Roman"/>
          <w:sz w:val="24"/>
          <w:szCs w:val="24"/>
          <w:lang w:val="uk-UA"/>
        </w:rPr>
        <w:t xml:space="preserve"> </w:t>
      </w:r>
      <w:r w:rsidRPr="00046514">
        <w:rPr>
          <w:rFonts w:ascii="Times New Roman" w:eastAsia="Calibri" w:hAnsi="Times New Roman" w:cs="Times New Roman"/>
          <w:sz w:val="24"/>
          <w:szCs w:val="24"/>
          <w:lang w:val="uk-UA"/>
        </w:rPr>
        <w:t xml:space="preserve">шляхом проведення публічних </w:t>
      </w:r>
      <w:r w:rsidR="00D80DDD" w:rsidRPr="00046514">
        <w:rPr>
          <w:rFonts w:ascii="Times New Roman" w:eastAsia="Calibri" w:hAnsi="Times New Roman" w:cs="Times New Roman"/>
          <w:sz w:val="24"/>
          <w:szCs w:val="24"/>
          <w:lang w:val="uk-UA"/>
        </w:rPr>
        <w:t xml:space="preserve">закупівель, за </w:t>
      </w:r>
      <w:r w:rsidRPr="00046514">
        <w:rPr>
          <w:rFonts w:ascii="Times New Roman" w:eastAsia="Calibri" w:hAnsi="Times New Roman" w:cs="Times New Roman"/>
          <w:sz w:val="24"/>
          <w:szCs w:val="24"/>
          <w:lang w:val="uk-UA"/>
        </w:rPr>
        <w:t xml:space="preserve">попередньою </w:t>
      </w:r>
      <w:r w:rsidR="00D80DDD" w:rsidRPr="00046514">
        <w:rPr>
          <w:rFonts w:ascii="Times New Roman" w:eastAsia="Calibri" w:hAnsi="Times New Roman" w:cs="Times New Roman"/>
          <w:sz w:val="24"/>
          <w:szCs w:val="24"/>
          <w:lang w:val="uk-UA"/>
        </w:rPr>
        <w:t>оцінкою</w:t>
      </w:r>
      <w:r w:rsidRPr="00046514">
        <w:rPr>
          <w:rFonts w:ascii="Times New Roman" w:eastAsia="Calibri" w:hAnsi="Times New Roman" w:cs="Times New Roman"/>
          <w:sz w:val="24"/>
          <w:szCs w:val="24"/>
          <w:lang w:val="uk-UA"/>
        </w:rPr>
        <w:t>,</w:t>
      </w:r>
      <w:r w:rsidR="00D80DDD" w:rsidRPr="00046514">
        <w:rPr>
          <w:rFonts w:ascii="Times New Roman" w:eastAsia="Calibri" w:hAnsi="Times New Roman" w:cs="Times New Roman"/>
          <w:sz w:val="24"/>
          <w:szCs w:val="24"/>
          <w:lang w:val="uk-UA"/>
        </w:rPr>
        <w:t xml:space="preserve"> державний партнер отримає увесь дохід Проекту, але нестиме всі експлуатаційні видатки (за винятком витрат на оренду майна) та інвестиційні видатки</w:t>
      </w:r>
      <w:r w:rsidRPr="00046514">
        <w:rPr>
          <w:rFonts w:ascii="Times New Roman" w:eastAsia="Calibri" w:hAnsi="Times New Roman" w:cs="Times New Roman"/>
          <w:sz w:val="24"/>
          <w:szCs w:val="24"/>
          <w:lang w:val="uk-UA"/>
        </w:rPr>
        <w:t xml:space="preserve"> разом з у</w:t>
      </w:r>
      <w:r w:rsidR="00D80DDD" w:rsidRPr="00046514">
        <w:rPr>
          <w:rFonts w:ascii="Times New Roman" w:eastAsia="Calibri" w:hAnsi="Times New Roman" w:cs="Times New Roman"/>
          <w:sz w:val="24"/>
          <w:szCs w:val="24"/>
          <w:lang w:val="uk-UA"/>
        </w:rPr>
        <w:t>сі</w:t>
      </w:r>
      <w:r w:rsidRPr="00046514">
        <w:rPr>
          <w:rFonts w:ascii="Times New Roman" w:eastAsia="Calibri" w:hAnsi="Times New Roman" w:cs="Times New Roman"/>
          <w:sz w:val="24"/>
          <w:szCs w:val="24"/>
          <w:lang w:val="uk-UA"/>
        </w:rPr>
        <w:t>ма</w:t>
      </w:r>
      <w:r w:rsidR="00D80DDD" w:rsidRPr="00046514">
        <w:rPr>
          <w:rFonts w:ascii="Times New Roman" w:eastAsia="Calibri" w:hAnsi="Times New Roman" w:cs="Times New Roman"/>
          <w:sz w:val="24"/>
          <w:szCs w:val="24"/>
          <w:lang w:val="uk-UA"/>
        </w:rPr>
        <w:t xml:space="preserve"> ризик</w:t>
      </w:r>
      <w:r w:rsidRPr="00046514">
        <w:rPr>
          <w:rFonts w:ascii="Times New Roman" w:eastAsia="Calibri" w:hAnsi="Times New Roman" w:cs="Times New Roman"/>
          <w:sz w:val="24"/>
          <w:szCs w:val="24"/>
          <w:lang w:val="uk-UA"/>
        </w:rPr>
        <w:t>ами</w:t>
      </w:r>
      <w:r w:rsidR="00D80DDD" w:rsidRPr="00046514">
        <w:rPr>
          <w:rFonts w:ascii="Times New Roman" w:eastAsia="Calibri" w:hAnsi="Times New Roman" w:cs="Times New Roman"/>
          <w:sz w:val="24"/>
          <w:szCs w:val="24"/>
          <w:lang w:val="uk-UA"/>
        </w:rPr>
        <w:t xml:space="preserve"> Проекту.</w:t>
      </w:r>
    </w:p>
    <w:p w14:paraId="7AF80111" w14:textId="77777777" w:rsidR="00D80DDD" w:rsidRPr="00046514" w:rsidRDefault="00CB78E1" w:rsidP="00715B7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Результати розрахунків, наведених в ТЕО, зокрема показники</w:t>
      </w:r>
      <w:r w:rsidR="00D80DDD" w:rsidRPr="00046514">
        <w:rPr>
          <w:rFonts w:ascii="Times New Roman" w:eastAsia="Calibri" w:hAnsi="Times New Roman" w:cs="Times New Roman"/>
          <w:sz w:val="24"/>
          <w:szCs w:val="24"/>
          <w:lang w:val="uk-UA"/>
        </w:rPr>
        <w:t xml:space="preserve"> чист</w:t>
      </w:r>
      <w:r w:rsidRPr="00046514">
        <w:rPr>
          <w:rFonts w:ascii="Times New Roman" w:eastAsia="Calibri" w:hAnsi="Times New Roman" w:cs="Times New Roman"/>
          <w:sz w:val="24"/>
          <w:szCs w:val="24"/>
          <w:lang w:val="uk-UA"/>
        </w:rPr>
        <w:t>ої</w:t>
      </w:r>
      <w:r w:rsidR="00D80DDD" w:rsidRPr="00046514">
        <w:rPr>
          <w:rFonts w:ascii="Times New Roman" w:eastAsia="Calibri" w:hAnsi="Times New Roman" w:cs="Times New Roman"/>
          <w:sz w:val="24"/>
          <w:szCs w:val="24"/>
          <w:lang w:val="uk-UA"/>
        </w:rPr>
        <w:t xml:space="preserve"> приведен</w:t>
      </w:r>
      <w:r w:rsidRPr="00046514">
        <w:rPr>
          <w:rFonts w:ascii="Times New Roman" w:eastAsia="Calibri" w:hAnsi="Times New Roman" w:cs="Times New Roman"/>
          <w:sz w:val="24"/>
          <w:szCs w:val="24"/>
          <w:lang w:val="uk-UA"/>
        </w:rPr>
        <w:t>ої</w:t>
      </w:r>
      <w:r w:rsidR="00D80DDD" w:rsidRPr="00046514">
        <w:rPr>
          <w:rFonts w:ascii="Times New Roman" w:eastAsia="Calibri" w:hAnsi="Times New Roman" w:cs="Times New Roman"/>
          <w:sz w:val="24"/>
          <w:szCs w:val="24"/>
          <w:lang w:val="uk-UA"/>
        </w:rPr>
        <w:t xml:space="preserve"> варт</w:t>
      </w:r>
      <w:r w:rsidRPr="00046514">
        <w:rPr>
          <w:rFonts w:ascii="Times New Roman" w:eastAsia="Calibri" w:hAnsi="Times New Roman" w:cs="Times New Roman"/>
          <w:sz w:val="24"/>
          <w:szCs w:val="24"/>
          <w:lang w:val="uk-UA"/>
        </w:rPr>
        <w:t>ості</w:t>
      </w:r>
      <w:r w:rsidR="00D80DDD" w:rsidRPr="00046514">
        <w:rPr>
          <w:rFonts w:ascii="Times New Roman" w:eastAsia="Calibri" w:hAnsi="Times New Roman" w:cs="Times New Roman"/>
          <w:sz w:val="24"/>
          <w:szCs w:val="24"/>
          <w:lang w:val="uk-UA"/>
        </w:rPr>
        <w:t xml:space="preserve"> розглянутих фінансових потоків за обома варіантами виконання Проекту, </w:t>
      </w:r>
      <w:r w:rsidRPr="00046514">
        <w:rPr>
          <w:rFonts w:ascii="Times New Roman" w:eastAsia="Calibri" w:hAnsi="Times New Roman" w:cs="Times New Roman"/>
          <w:sz w:val="24"/>
          <w:szCs w:val="24"/>
          <w:lang w:val="uk-UA"/>
        </w:rPr>
        <w:t>бачимо свідчать про те</w:t>
      </w:r>
      <w:r w:rsidR="00D80DDD" w:rsidRPr="00046514">
        <w:rPr>
          <w:rFonts w:ascii="Times New Roman" w:eastAsia="Calibri" w:hAnsi="Times New Roman" w:cs="Times New Roman"/>
          <w:sz w:val="24"/>
          <w:szCs w:val="24"/>
          <w:lang w:val="uk-UA"/>
        </w:rPr>
        <w:t xml:space="preserve">, що первинний КДС Проекту у випадку виконання через </w:t>
      </w:r>
      <w:r w:rsidRPr="00046514">
        <w:rPr>
          <w:rFonts w:ascii="Times New Roman" w:eastAsia="Calibri" w:hAnsi="Times New Roman" w:cs="Times New Roman"/>
          <w:sz w:val="24"/>
          <w:szCs w:val="24"/>
          <w:lang w:val="uk-UA"/>
        </w:rPr>
        <w:t xml:space="preserve">публічні закупівлі </w:t>
      </w:r>
      <w:r w:rsidR="00D80DDD" w:rsidRPr="00046514">
        <w:rPr>
          <w:rFonts w:ascii="Times New Roman" w:eastAsia="Calibri" w:hAnsi="Times New Roman" w:cs="Times New Roman"/>
          <w:sz w:val="24"/>
          <w:szCs w:val="24"/>
          <w:lang w:val="uk-UA"/>
        </w:rPr>
        <w:t>буде нижчим і дорівнюватиме 8822,3 тис. грн.</w:t>
      </w:r>
    </w:p>
    <w:p w14:paraId="7AF80112" w14:textId="77777777" w:rsidR="0082380C" w:rsidRPr="00046514" w:rsidRDefault="0082380C" w:rsidP="009F608D">
      <w:pPr>
        <w:spacing w:after="0" w:line="240" w:lineRule="auto"/>
        <w:ind w:firstLine="567"/>
        <w:jc w:val="both"/>
        <w:rPr>
          <w:rFonts w:ascii="Times New Roman" w:eastAsia="Calibri" w:hAnsi="Times New Roman" w:cs="Times New Roman"/>
          <w:sz w:val="24"/>
          <w:szCs w:val="24"/>
          <w:lang w:val="uk-UA"/>
        </w:rPr>
      </w:pPr>
    </w:p>
    <w:p w14:paraId="7AF80113" w14:textId="77777777" w:rsidR="00D80DDD" w:rsidRPr="00046514" w:rsidRDefault="00D80DDD" w:rsidP="00545ACC">
      <w:pPr>
        <w:spacing w:after="0" w:line="240" w:lineRule="auto"/>
        <w:jc w:val="both"/>
        <w:rPr>
          <w:rFonts w:ascii="Times New Roman" w:eastAsia="Calibri" w:hAnsi="Times New Roman" w:cs="Times New Roman"/>
          <w:sz w:val="24"/>
          <w:szCs w:val="24"/>
          <w:lang w:val="uk-UA"/>
        </w:rPr>
      </w:pPr>
      <w:bookmarkStart w:id="15" w:name="_Toc529124949"/>
      <w:r w:rsidRPr="00046514">
        <w:rPr>
          <w:rFonts w:ascii="Times New Roman" w:eastAsia="Calibri" w:hAnsi="Times New Roman" w:cs="Times New Roman"/>
          <w:b/>
          <w:sz w:val="24"/>
          <w:szCs w:val="24"/>
          <w:lang w:val="uk-UA"/>
        </w:rPr>
        <w:t>Табл</w:t>
      </w:r>
      <w:r w:rsidR="00CB78E1" w:rsidRPr="00046514">
        <w:rPr>
          <w:rFonts w:ascii="Times New Roman" w:eastAsia="Calibri" w:hAnsi="Times New Roman" w:cs="Times New Roman"/>
          <w:b/>
          <w:sz w:val="24"/>
          <w:szCs w:val="24"/>
          <w:lang w:val="uk-UA"/>
        </w:rPr>
        <w:t xml:space="preserve">иця </w:t>
      </w:r>
      <w:r w:rsidR="008068BC" w:rsidRPr="00046514">
        <w:rPr>
          <w:rFonts w:ascii="Times New Roman" w:eastAsia="Calibri" w:hAnsi="Times New Roman" w:cs="Times New Roman"/>
          <w:b/>
          <w:sz w:val="24"/>
          <w:szCs w:val="24"/>
          <w:lang w:val="uk-UA"/>
        </w:rPr>
        <w:t>3</w:t>
      </w:r>
      <w:r w:rsidR="00503F62" w:rsidRPr="00503F62">
        <w:rPr>
          <w:rFonts w:ascii="Times New Roman" w:eastAsia="Calibri" w:hAnsi="Times New Roman" w:cs="Times New Roman"/>
          <w:b/>
          <w:sz w:val="24"/>
          <w:szCs w:val="24"/>
        </w:rPr>
        <w:t>.</w:t>
      </w:r>
      <w:r w:rsidR="00D41721" w:rsidRPr="00046514">
        <w:rPr>
          <w:rFonts w:ascii="Times New Roman" w:eastAsia="Calibri" w:hAnsi="Times New Roman" w:cs="Times New Roman"/>
          <w:b/>
          <w:sz w:val="24"/>
          <w:szCs w:val="24"/>
          <w:lang w:val="uk-UA"/>
        </w:rPr>
        <w:t xml:space="preserve"> Попередні розрахунки КДС для випадку ДПП та державних закупівель</w:t>
      </w:r>
      <w:bookmarkEnd w:id="15"/>
    </w:p>
    <w:p w14:paraId="7AF80114" w14:textId="77777777" w:rsidR="007B18D0" w:rsidRPr="00046514" w:rsidRDefault="007B18D0" w:rsidP="009F608D">
      <w:pPr>
        <w:spacing w:after="0" w:line="240" w:lineRule="auto"/>
        <w:ind w:firstLine="567"/>
        <w:jc w:val="both"/>
        <w:rPr>
          <w:rFonts w:ascii="Times New Roman" w:eastAsia="Calibri" w:hAnsi="Times New Roman" w:cs="Times New Roman"/>
          <w:sz w:val="24"/>
          <w:szCs w:val="24"/>
          <w:lang w:val="uk-UA"/>
        </w:rPr>
      </w:pPr>
    </w:p>
    <w:tbl>
      <w:tblPr>
        <w:tblStyle w:val="5tinkleliolenteltamsi2parykinimas12"/>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53"/>
        <w:gridCol w:w="1940"/>
        <w:gridCol w:w="2160"/>
      </w:tblGrid>
      <w:tr w:rsidR="00D80DDD" w:rsidRPr="00046514" w14:paraId="7AF80118" w14:textId="77777777" w:rsidTr="006935B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right w:val="none" w:sz="0" w:space="0" w:color="auto"/>
            </w:tcBorders>
            <w:shd w:val="clear" w:color="auto" w:fill="DBE5F1" w:themeFill="accent1" w:themeFillTint="33"/>
            <w:noWrap/>
            <w:hideMark/>
          </w:tcPr>
          <w:p w14:paraId="7AF80115" w14:textId="77777777" w:rsidR="00D41721" w:rsidRPr="00046514" w:rsidRDefault="00AF1CD9" w:rsidP="00D41721">
            <w:pPr>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Первинний КДС, чиста приведена вартість, тис. грн.</w:t>
            </w:r>
          </w:p>
        </w:tc>
        <w:tc>
          <w:tcPr>
            <w:tcW w:w="1940" w:type="dxa"/>
            <w:tcBorders>
              <w:top w:val="none" w:sz="0" w:space="0" w:color="auto"/>
              <w:left w:val="none" w:sz="0" w:space="0" w:color="auto"/>
              <w:right w:val="none" w:sz="0" w:space="0" w:color="auto"/>
            </w:tcBorders>
            <w:shd w:val="clear" w:color="auto" w:fill="DBE5F1" w:themeFill="accent1" w:themeFillTint="33"/>
            <w:noWrap/>
            <w:hideMark/>
          </w:tcPr>
          <w:p w14:paraId="7AF80116" w14:textId="77777777" w:rsidR="00D80DDD" w:rsidRPr="00046514" w:rsidRDefault="00AF1CD9" w:rsidP="006935B2">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ДПП</w:t>
            </w:r>
          </w:p>
        </w:tc>
        <w:tc>
          <w:tcPr>
            <w:tcW w:w="2160" w:type="dxa"/>
            <w:tcBorders>
              <w:top w:val="none" w:sz="0" w:space="0" w:color="auto"/>
              <w:left w:val="none" w:sz="0" w:space="0" w:color="auto"/>
              <w:right w:val="none" w:sz="0" w:space="0" w:color="auto"/>
            </w:tcBorders>
            <w:shd w:val="clear" w:color="auto" w:fill="DBE5F1" w:themeFill="accent1" w:themeFillTint="33"/>
            <w:hideMark/>
          </w:tcPr>
          <w:p w14:paraId="7AF80117" w14:textId="77777777" w:rsidR="00D80DDD" w:rsidRPr="00046514" w:rsidRDefault="00AF1CD9" w:rsidP="006935B2">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Державні закупівлі</w:t>
            </w:r>
          </w:p>
        </w:tc>
      </w:tr>
      <w:tr w:rsidR="00D80DDD" w:rsidRPr="00046514" w14:paraId="7AF8011C"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7AF80119"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Операційний дохід</w:t>
            </w:r>
          </w:p>
        </w:tc>
        <w:tc>
          <w:tcPr>
            <w:tcW w:w="1940" w:type="dxa"/>
            <w:shd w:val="clear" w:color="auto" w:fill="FFFFFF" w:themeFill="background1"/>
            <w:noWrap/>
            <w:hideMark/>
          </w:tcPr>
          <w:p w14:paraId="7AF8011A"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3805,5</w:t>
            </w:r>
          </w:p>
        </w:tc>
        <w:tc>
          <w:tcPr>
            <w:tcW w:w="2160" w:type="dxa"/>
            <w:shd w:val="clear" w:color="auto" w:fill="FFFFFF" w:themeFill="background1"/>
            <w:noWrap/>
            <w:hideMark/>
          </w:tcPr>
          <w:p w14:paraId="7AF8011B"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91998,3</w:t>
            </w:r>
          </w:p>
        </w:tc>
      </w:tr>
      <w:tr w:rsidR="00D80DDD" w:rsidRPr="00046514" w14:paraId="7AF80120" w14:textId="77777777" w:rsidTr="006935B2">
        <w:trPr>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7AF8011D"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Ризик, утримуваний державним партнером</w:t>
            </w:r>
          </w:p>
        </w:tc>
        <w:tc>
          <w:tcPr>
            <w:tcW w:w="1940" w:type="dxa"/>
            <w:shd w:val="clear" w:color="auto" w:fill="FFFFFF" w:themeFill="background1"/>
            <w:noWrap/>
            <w:hideMark/>
          </w:tcPr>
          <w:p w14:paraId="7AF8011E"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-7741,8</w:t>
            </w:r>
          </w:p>
        </w:tc>
        <w:tc>
          <w:tcPr>
            <w:tcW w:w="2160" w:type="dxa"/>
            <w:shd w:val="clear" w:color="auto" w:fill="FFFFFF" w:themeFill="background1"/>
            <w:noWrap/>
            <w:hideMark/>
          </w:tcPr>
          <w:p w14:paraId="7AF8011F"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-44295,9</w:t>
            </w:r>
          </w:p>
        </w:tc>
      </w:tr>
      <w:tr w:rsidR="00D80DDD" w:rsidRPr="00046514" w14:paraId="7AF80124"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7AF80121"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Експлуатаційні видатки</w:t>
            </w:r>
          </w:p>
        </w:tc>
        <w:tc>
          <w:tcPr>
            <w:tcW w:w="1940" w:type="dxa"/>
            <w:shd w:val="clear" w:color="auto" w:fill="FFFFFF" w:themeFill="background1"/>
            <w:noWrap/>
            <w:hideMark/>
          </w:tcPr>
          <w:p w14:paraId="7AF80122"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0,0</w:t>
            </w:r>
          </w:p>
        </w:tc>
        <w:tc>
          <w:tcPr>
            <w:tcW w:w="2160" w:type="dxa"/>
            <w:shd w:val="clear" w:color="auto" w:fill="FFFFFF" w:themeFill="background1"/>
            <w:noWrap/>
            <w:hideMark/>
          </w:tcPr>
          <w:p w14:paraId="7AF80123"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-49242,9</w:t>
            </w:r>
          </w:p>
        </w:tc>
      </w:tr>
      <w:tr w:rsidR="00D80DDD" w:rsidRPr="00046514" w14:paraId="7AF80128" w14:textId="77777777" w:rsidTr="006935B2">
        <w:trPr>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tcBorders>
            <w:shd w:val="clear" w:color="auto" w:fill="FFFFFF" w:themeFill="background1"/>
            <w:noWrap/>
            <w:hideMark/>
          </w:tcPr>
          <w:p w14:paraId="7AF80125"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Інвестиційні видатки</w:t>
            </w:r>
          </w:p>
        </w:tc>
        <w:tc>
          <w:tcPr>
            <w:tcW w:w="1940" w:type="dxa"/>
            <w:shd w:val="clear" w:color="auto" w:fill="FFFFFF" w:themeFill="background1"/>
            <w:noWrap/>
            <w:hideMark/>
          </w:tcPr>
          <w:p w14:paraId="7AF80126"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0,0</w:t>
            </w:r>
          </w:p>
        </w:tc>
        <w:tc>
          <w:tcPr>
            <w:tcW w:w="2160" w:type="dxa"/>
            <w:shd w:val="clear" w:color="auto" w:fill="FFFFFF" w:themeFill="background1"/>
            <w:noWrap/>
            <w:hideMark/>
          </w:tcPr>
          <w:p w14:paraId="7AF80127" w14:textId="77777777" w:rsidR="00D80DDD" w:rsidRPr="00046514" w:rsidRDefault="00D80DDD" w:rsidP="009F608D">
            <w:pPr>
              <w:ind w:firstLine="56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-7281,8</w:t>
            </w:r>
          </w:p>
        </w:tc>
      </w:tr>
      <w:tr w:rsidR="00D80DDD" w:rsidRPr="00046514" w14:paraId="7AF8012C" w14:textId="77777777" w:rsidTr="006935B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bottom w:val="none" w:sz="0" w:space="0" w:color="auto"/>
            </w:tcBorders>
            <w:shd w:val="clear" w:color="auto" w:fill="FFFFFF" w:themeFill="background1"/>
            <w:noWrap/>
            <w:hideMark/>
          </w:tcPr>
          <w:p w14:paraId="7AF80129" w14:textId="77777777" w:rsidR="00D41721" w:rsidRPr="00046514" w:rsidRDefault="00AF1CD9" w:rsidP="00D41721">
            <w:pPr>
              <w:jc w:val="both"/>
              <w:rPr>
                <w:rFonts w:ascii="Times New Roman" w:hAnsi="Times New Roman"/>
                <w:color w:val="auto"/>
                <w:sz w:val="24"/>
                <w:szCs w:val="24"/>
                <w:lang w:val="uk-UA"/>
              </w:rPr>
            </w:pPr>
            <w:r w:rsidRPr="00046514">
              <w:rPr>
                <w:rFonts w:ascii="Times New Roman" w:hAnsi="Times New Roman"/>
                <w:color w:val="auto"/>
                <w:sz w:val="24"/>
                <w:szCs w:val="24"/>
                <w:lang w:val="uk-UA"/>
              </w:rPr>
              <w:t xml:space="preserve">Загальне фінансування за КДС </w:t>
            </w:r>
            <w:r w:rsidRPr="00046514">
              <w:rPr>
                <w:rFonts w:ascii="Times New Roman" w:hAnsi="Times New Roman"/>
                <w:i/>
                <w:color w:val="auto"/>
                <w:sz w:val="24"/>
                <w:szCs w:val="24"/>
                <w:lang w:val="uk-UA"/>
              </w:rPr>
              <w:t>(первинний КДС)</w:t>
            </w:r>
            <w:r w:rsidRPr="00046514">
              <w:rPr>
                <w:rFonts w:ascii="Times New Roman" w:hAnsi="Times New Roman"/>
                <w:color w:val="auto"/>
                <w:sz w:val="24"/>
                <w:szCs w:val="24"/>
                <w:lang w:val="uk-UA"/>
              </w:rPr>
              <w:t> </w:t>
            </w:r>
          </w:p>
        </w:tc>
        <w:tc>
          <w:tcPr>
            <w:tcW w:w="1940" w:type="dxa"/>
            <w:shd w:val="clear" w:color="auto" w:fill="FFFFFF" w:themeFill="background1"/>
            <w:noWrap/>
            <w:hideMark/>
          </w:tcPr>
          <w:p w14:paraId="7AF8012A"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-3936,3</w:t>
            </w:r>
          </w:p>
        </w:tc>
        <w:tc>
          <w:tcPr>
            <w:tcW w:w="2160" w:type="dxa"/>
            <w:shd w:val="clear" w:color="auto" w:fill="FFFFFF" w:themeFill="background1"/>
            <w:noWrap/>
            <w:hideMark/>
          </w:tcPr>
          <w:p w14:paraId="7AF8012B" w14:textId="77777777" w:rsidR="00D80DDD" w:rsidRPr="00046514" w:rsidRDefault="00D80DDD" w:rsidP="009F608D">
            <w:pPr>
              <w:ind w:firstLine="567"/>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-8822,3</w:t>
            </w:r>
          </w:p>
        </w:tc>
      </w:tr>
    </w:tbl>
    <w:p w14:paraId="7AF8012D" w14:textId="77777777" w:rsidR="00D80DDD" w:rsidRPr="00046514" w:rsidRDefault="00D80DDD" w:rsidP="009F608D">
      <w:pPr>
        <w:spacing w:after="0" w:line="240" w:lineRule="auto"/>
        <w:ind w:firstLine="567"/>
        <w:jc w:val="both"/>
        <w:rPr>
          <w:rFonts w:ascii="Times New Roman" w:hAnsi="Times New Roman" w:cs="Times New Roman"/>
          <w:sz w:val="24"/>
          <w:szCs w:val="24"/>
          <w:lang w:val="uk-UA"/>
        </w:rPr>
      </w:pPr>
    </w:p>
    <w:p w14:paraId="7AF8012E" w14:textId="77777777" w:rsidR="00F048BE" w:rsidRPr="00046514" w:rsidRDefault="00F048BE"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З метою забезпечення швидкої та ефективної реалізації </w:t>
      </w:r>
      <w:r w:rsidR="006935B2" w:rsidRP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найбільш ефективним методом залучення інвестицій </w:t>
      </w:r>
      <w:r w:rsidR="00545ACC" w:rsidRPr="00046514">
        <w:rPr>
          <w:rFonts w:ascii="Times New Roman" w:hAnsi="Times New Roman" w:cs="Times New Roman"/>
          <w:sz w:val="24"/>
          <w:szCs w:val="24"/>
          <w:lang w:val="uk-UA"/>
        </w:rPr>
        <w:t xml:space="preserve">є </w:t>
      </w:r>
      <w:r w:rsidR="006935B2" w:rsidRPr="00046514">
        <w:rPr>
          <w:rFonts w:ascii="Times New Roman" w:hAnsi="Times New Roman" w:cs="Times New Roman"/>
          <w:sz w:val="24"/>
          <w:szCs w:val="24"/>
          <w:lang w:val="uk-UA"/>
        </w:rPr>
        <w:t>механізм ДПП</w:t>
      </w:r>
      <w:r w:rsidRPr="00046514">
        <w:rPr>
          <w:rFonts w:ascii="Times New Roman" w:hAnsi="Times New Roman" w:cs="Times New Roman"/>
          <w:sz w:val="24"/>
          <w:szCs w:val="24"/>
          <w:lang w:val="uk-UA"/>
        </w:rPr>
        <w:t>.</w:t>
      </w:r>
      <w:r w:rsidR="0005674F" w:rsidRPr="00046514">
        <w:rPr>
          <w:rFonts w:ascii="Times New Roman" w:hAnsi="Times New Roman" w:cs="Times New Roman"/>
          <w:sz w:val="24"/>
          <w:szCs w:val="24"/>
          <w:lang w:val="uk-UA"/>
        </w:rPr>
        <w:t xml:space="preserve"> </w:t>
      </w:r>
    </w:p>
    <w:p w14:paraId="7AF8012F" w14:textId="77777777" w:rsidR="009F608D" w:rsidRPr="00046514" w:rsidRDefault="009F608D" w:rsidP="009F608D">
      <w:pPr>
        <w:pStyle w:val="1"/>
        <w:ind w:firstLine="0"/>
        <w:jc w:val="both"/>
        <w:rPr>
          <w:color w:val="auto"/>
          <w:szCs w:val="24"/>
          <w:lang w:val="uk-UA"/>
        </w:rPr>
      </w:pPr>
    </w:p>
    <w:p w14:paraId="7AF80130" w14:textId="77777777" w:rsidR="00F048BE" w:rsidRPr="00046514" w:rsidRDefault="00BF4D31" w:rsidP="009F608D">
      <w:pPr>
        <w:pStyle w:val="1"/>
        <w:ind w:firstLine="0"/>
        <w:jc w:val="both"/>
        <w:rPr>
          <w:color w:val="auto"/>
          <w:szCs w:val="24"/>
          <w:lang w:val="ru-RU"/>
        </w:rPr>
      </w:pPr>
      <w:bookmarkStart w:id="16" w:name="_Toc529805880"/>
      <w:r w:rsidRPr="00046514">
        <w:rPr>
          <w:color w:val="auto"/>
          <w:szCs w:val="24"/>
        </w:rPr>
        <w:t>IV</w:t>
      </w:r>
      <w:r w:rsidR="00D41721" w:rsidRPr="00046514">
        <w:rPr>
          <w:color w:val="auto"/>
          <w:szCs w:val="24"/>
          <w:lang w:val="ru-RU"/>
        </w:rPr>
        <w:t>.</w:t>
      </w:r>
      <w:r w:rsidR="00D41721" w:rsidRPr="00046514">
        <w:rPr>
          <w:color w:val="auto"/>
          <w:szCs w:val="24"/>
          <w:lang w:val="uk-UA"/>
        </w:rPr>
        <w:t xml:space="preserve"> </w:t>
      </w:r>
      <w:r w:rsidR="00D41721" w:rsidRPr="00046514">
        <w:rPr>
          <w:color w:val="auto"/>
          <w:szCs w:val="24"/>
          <w:lang w:val="ru-RU"/>
        </w:rPr>
        <w:t>Інформація про ризики здійснення державно-приватного партнерства</w:t>
      </w:r>
      <w:bookmarkEnd w:id="16"/>
    </w:p>
    <w:p w14:paraId="7AF80131"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Ризики, притаманні вибраному альтернативному варіанту виконання Проекту, визначалися згідно з міжнародною практикою здійснення аналогічних проектів, результатами зустрічей з експертами з державного, приватного секторів і сфери фінансового посередництва (банківської</w:t>
      </w:r>
      <w:r w:rsidR="006935B2" w:rsidRPr="00046514">
        <w:rPr>
          <w:rFonts w:ascii="Times New Roman" w:eastAsia="Calibri" w:hAnsi="Times New Roman" w:cs="Times New Roman"/>
          <w:sz w:val="24"/>
          <w:szCs w:val="24"/>
          <w:lang w:val="uk-UA"/>
        </w:rPr>
        <w:t xml:space="preserve"> сфери</w:t>
      </w:r>
      <w:r w:rsidRPr="00046514">
        <w:rPr>
          <w:rFonts w:ascii="Times New Roman" w:eastAsia="Calibri" w:hAnsi="Times New Roman" w:cs="Times New Roman"/>
          <w:sz w:val="24"/>
          <w:szCs w:val="24"/>
          <w:lang w:val="uk-UA"/>
        </w:rPr>
        <w:t xml:space="preserve">), результатами організованих заходів колегіального аналізу проектів і ризиків, у яких взяли участь експерти з ДПП від Peritus, зовнішні фахівці у галузі права, фінансів та інжинірингу (див. </w:t>
      </w:r>
      <w:r w:rsidR="00D41721" w:rsidRPr="00046514">
        <w:rPr>
          <w:rFonts w:ascii="Times New Roman" w:eastAsia="Calibri" w:hAnsi="Times New Roman" w:cs="Times New Roman"/>
          <w:sz w:val="24"/>
          <w:szCs w:val="24"/>
          <w:lang w:val="uk-UA"/>
        </w:rPr>
        <w:t>Таблицю 4.</w:t>
      </w:r>
      <w:r w:rsidR="003236AE" w:rsidRPr="00046514">
        <w:rPr>
          <w:rFonts w:ascii="Times New Roman" w:eastAsia="Calibri" w:hAnsi="Times New Roman" w:cs="Times New Roman"/>
          <w:b/>
          <w:sz w:val="24"/>
          <w:szCs w:val="24"/>
          <w:lang w:val="uk-UA"/>
        </w:rPr>
        <w:t xml:space="preserve"> </w:t>
      </w:r>
      <w:r w:rsidRPr="00046514">
        <w:rPr>
          <w:rFonts w:ascii="Times New Roman" w:eastAsia="Calibri" w:hAnsi="Times New Roman" w:cs="Times New Roman"/>
          <w:sz w:val="24"/>
          <w:szCs w:val="24"/>
          <w:lang w:val="uk-UA"/>
        </w:rPr>
        <w:t xml:space="preserve">нижче). </w:t>
      </w:r>
    </w:p>
    <w:p w14:paraId="7AF8013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7AF80133" w14:textId="77777777" w:rsidR="00D41721" w:rsidRPr="00046514" w:rsidRDefault="005F7D10" w:rsidP="00D41721">
      <w:pPr>
        <w:spacing w:after="0" w:line="240" w:lineRule="auto"/>
        <w:rPr>
          <w:rFonts w:ascii="Times New Roman" w:eastAsia="Calibri" w:hAnsi="Times New Roman" w:cs="Times New Roman"/>
          <w:b/>
          <w:bCs/>
          <w:sz w:val="24"/>
          <w:szCs w:val="24"/>
          <w:lang w:val="uk-UA"/>
        </w:rPr>
      </w:pPr>
      <w:bookmarkStart w:id="17" w:name="_Toc529124936"/>
      <w:r w:rsidRPr="00046514">
        <w:rPr>
          <w:rFonts w:ascii="Times New Roman" w:eastAsia="Calibri" w:hAnsi="Times New Roman" w:cs="Times New Roman"/>
          <w:b/>
          <w:bCs/>
          <w:sz w:val="24"/>
          <w:szCs w:val="24"/>
          <w:lang w:val="uk-UA"/>
        </w:rPr>
        <w:t>Табл</w:t>
      </w:r>
      <w:r w:rsidR="00963D6D" w:rsidRPr="00046514">
        <w:rPr>
          <w:rFonts w:ascii="Times New Roman" w:eastAsia="Calibri" w:hAnsi="Times New Roman" w:cs="Times New Roman"/>
          <w:b/>
          <w:bCs/>
          <w:sz w:val="24"/>
          <w:szCs w:val="24"/>
          <w:lang w:val="uk-UA"/>
        </w:rPr>
        <w:t xml:space="preserve">иця </w:t>
      </w:r>
      <w:r w:rsidR="00AF1CD9" w:rsidRPr="00046514">
        <w:rPr>
          <w:rFonts w:ascii="Times New Roman" w:eastAsia="Calibri" w:hAnsi="Times New Roman" w:cs="Times New Roman"/>
          <w:b/>
          <w:bCs/>
          <w:sz w:val="24"/>
          <w:szCs w:val="24"/>
          <w:lang w:val="uk-UA"/>
        </w:rPr>
        <w:t>4. Категоризація та опис ризиків Проекту</w:t>
      </w:r>
      <w:bookmarkEnd w:id="17"/>
    </w:p>
    <w:p w14:paraId="7AF80134" w14:textId="77777777" w:rsidR="009F608D" w:rsidRPr="00046514" w:rsidRDefault="009F608D" w:rsidP="009F608D">
      <w:pPr>
        <w:spacing w:after="0" w:line="240" w:lineRule="auto"/>
        <w:ind w:firstLine="567"/>
        <w:rPr>
          <w:rFonts w:ascii="Times New Roman" w:eastAsia="Calibri" w:hAnsi="Times New Roman" w:cs="Times New Roman"/>
          <w:b/>
          <w:bCs/>
          <w:sz w:val="24"/>
          <w:szCs w:val="24"/>
          <w:lang w:val="uk-UA"/>
        </w:rPr>
      </w:pPr>
    </w:p>
    <w:tbl>
      <w:tblPr>
        <w:tblStyle w:val="5tinkleliolenteltamsi2parykinimas1"/>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53"/>
        <w:gridCol w:w="2124"/>
        <w:gridCol w:w="6473"/>
      </w:tblGrid>
      <w:tr w:rsidR="00046514" w:rsidRPr="00046514" w14:paraId="7AF80138" w14:textId="77777777" w:rsidTr="00046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shd w:val="clear" w:color="auto" w:fill="DBE5F1" w:themeFill="accent1" w:themeFillTint="33"/>
          </w:tcPr>
          <w:p w14:paraId="7AF80135" w14:textId="77777777" w:rsidR="00D41721" w:rsidRPr="00046514" w:rsidRDefault="00D41721" w:rsidP="00D41721">
            <w:pPr>
              <w:ind w:firstLine="34"/>
              <w:jc w:val="center"/>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w:t>
            </w:r>
          </w:p>
        </w:tc>
        <w:tc>
          <w:tcPr>
            <w:tcW w:w="1124" w:type="pct"/>
            <w:tcBorders>
              <w:top w:val="none" w:sz="0" w:space="0" w:color="auto"/>
              <w:left w:val="none" w:sz="0" w:space="0" w:color="auto"/>
              <w:right w:val="none" w:sz="0" w:space="0" w:color="auto"/>
            </w:tcBorders>
            <w:shd w:val="clear" w:color="auto" w:fill="DBE5F1" w:themeFill="accent1" w:themeFillTint="33"/>
          </w:tcPr>
          <w:p w14:paraId="7AF80136" w14:textId="77777777" w:rsidR="00D41721" w:rsidRPr="00046514" w:rsidRDefault="00D41721" w:rsidP="00D41721">
            <w:pPr>
              <w:ind w:firstLine="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Категорія ризику</w:t>
            </w:r>
          </w:p>
        </w:tc>
        <w:tc>
          <w:tcPr>
            <w:tcW w:w="3425" w:type="pct"/>
            <w:tcBorders>
              <w:top w:val="none" w:sz="0" w:space="0" w:color="auto"/>
              <w:left w:val="none" w:sz="0" w:space="0" w:color="auto"/>
              <w:right w:val="none" w:sz="0" w:space="0" w:color="auto"/>
            </w:tcBorders>
            <w:shd w:val="clear" w:color="auto" w:fill="DBE5F1" w:themeFill="accent1" w:themeFillTint="33"/>
          </w:tcPr>
          <w:p w14:paraId="7AF80137" w14:textId="77777777" w:rsidR="00D41721" w:rsidRPr="00046514" w:rsidRDefault="00D41721" w:rsidP="00D41721">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Опис ризику та його вплив</w:t>
            </w:r>
          </w:p>
        </w:tc>
      </w:tr>
      <w:tr w:rsidR="00046514" w:rsidRPr="00046514" w14:paraId="7AF8013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39"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bookmarkStart w:id="18" w:name="_Hlk524702567"/>
            <w:r w:rsidRPr="00046514">
              <w:rPr>
                <w:rFonts w:ascii="Times New Roman" w:hAnsi="Times New Roman"/>
                <w:color w:val="auto"/>
                <w:sz w:val="22"/>
                <w:szCs w:val="22"/>
                <w:lang w:val="uk-UA" w:eastAsia="lt-LT"/>
              </w:rPr>
              <w:t>1.</w:t>
            </w:r>
          </w:p>
        </w:tc>
        <w:tc>
          <w:tcPr>
            <w:tcW w:w="1124" w:type="pct"/>
            <w:shd w:val="clear" w:color="auto" w:fill="FFFFFF" w:themeFill="background1"/>
          </w:tcPr>
          <w:p w14:paraId="7AF8013A"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незавершення будівництва</w:t>
            </w:r>
          </w:p>
        </w:tc>
        <w:tc>
          <w:tcPr>
            <w:tcW w:w="3425" w:type="pct"/>
            <w:shd w:val="clear" w:color="auto" w:fill="FFFFFF" w:themeFill="background1"/>
          </w:tcPr>
          <w:p w14:paraId="7AF8013B" w14:textId="77777777" w:rsidR="005F7D10" w:rsidRPr="00046514" w:rsidRDefault="005F7D10" w:rsidP="00715B7D">
            <w:pPr>
              <w:spacing w:after="20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7AF80141"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3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1124" w:type="pct"/>
            <w:shd w:val="clear" w:color="auto" w:fill="FFFFFF" w:themeFill="background1"/>
          </w:tcPr>
          <w:p w14:paraId="7AF8013E"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Помилки проектування</w:t>
            </w:r>
          </w:p>
        </w:tc>
        <w:tc>
          <w:tcPr>
            <w:tcW w:w="3425" w:type="pct"/>
            <w:shd w:val="clear" w:color="auto" w:fill="FFFFFF" w:themeFill="background1"/>
          </w:tcPr>
          <w:p w14:paraId="7AF8013F"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 - ризик помилок у проектуванні приміщень Центру, через які встановлені якісні параметри не будуть досягнуті. Недоліки в проекті реконструкції можуть бути виявлені на початку його підготовки, в ході виконання Проекту або лише наприкінці будівельних робіт. Вплив помилок може відрізнятися залежно від етапу: що пізніше виявляються недоліки, то більшим є ризик, що його ці недоліки несуть для виконання Проекту. Настання такого ризику може призводити до зміни вартості будівництва, необхідності додаткового часу на виправлення помилок, негативного впливу на процес будівництва (наприклад, серйозні недоліки проектування, які унеможливлюють вжиття коригуючих заходів). Наприкінці будівництва виникає ризик того, що можливі недоліки проектування призведуть до невідповідності інфраструктури чи її недостатньої придатності до адаптації під надання послуг Приватним партнером. Недостатня якість Проекту та некваліфікований нагляд за його виконанням можуть призвести до збільшення вартості експлуатації.</w:t>
            </w:r>
          </w:p>
          <w:p w14:paraId="7AF80140"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F64CFE" w14:paraId="7AF8014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4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1124" w:type="pct"/>
            <w:shd w:val="clear" w:color="auto" w:fill="FFFFFF" w:themeFill="background1"/>
          </w:tcPr>
          <w:p w14:paraId="7AF80143"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виконанням будівельних робіт чи постачанням обладнання</w:t>
            </w:r>
          </w:p>
        </w:tc>
        <w:tc>
          <w:tcPr>
            <w:tcW w:w="3425" w:type="pct"/>
            <w:shd w:val="clear" w:color="auto" w:fill="FFFFFF" w:themeFill="background1"/>
          </w:tcPr>
          <w:p w14:paraId="7AF80144"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Сутність цього ризику – у можливих затримках з виконанням будівельних робіт чи постачанням обладнання, здатних призвести до збільшення інвестиційного періоду Проекту та/або збільшення витрат на його виконання. Як правило, затримки виникають з об'єктивних зовнішніх причин: несприятливих сезонних чи зовнішніх факторів (коли роботи не можуть виконуватися у дві зміни, оскільки вони проводяться у приміщеннях Лікарні), або невиконаних підготовчих робіт (передання будмайданчика підрядникам тощо). Можливі також внутрішні причини: занизькі компетентність і досвід підрядника, складність технічних рішень, неповна проектна документація, зміна рішень в процесі будівництва тощо. Найважливішим фактором для Проекту може виявитися компетенція підрядників. Ризик складності технічних рішень через внутрішні обставини слід вважати менш значним.</w:t>
            </w:r>
          </w:p>
          <w:p w14:paraId="7AF80145"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F64CFE" w14:paraId="7AF8014B"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4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1.3.</w:t>
            </w:r>
          </w:p>
        </w:tc>
        <w:tc>
          <w:tcPr>
            <w:tcW w:w="1124" w:type="pct"/>
            <w:shd w:val="clear" w:color="auto" w:fill="FFFFFF" w:themeFill="background1"/>
          </w:tcPr>
          <w:p w14:paraId="7AF80148"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будівельних робіт законодавчо-нормативним вимогам</w:t>
            </w:r>
          </w:p>
        </w:tc>
        <w:tc>
          <w:tcPr>
            <w:tcW w:w="3425" w:type="pct"/>
            <w:shd w:val="clear" w:color="auto" w:fill="FFFFFF" w:themeFill="background1"/>
          </w:tcPr>
          <w:p w14:paraId="7AF80149"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При оформленні акту приймання будівельних робіт представник технічного нагляду може виявити, що договори про виконання робіт виконуються не у відповідності до технологічних вимог чи не відповідають встановленим стандартам. Представник органу нагляду за виконанням Проекту може визначити, що виконані будівельні роботи не відповідають проектно-конструкторським рішенням, передбаченим у Проекті (наприклад, були використані матеріали нижчої, ніж потрібно, якості). Вищезгадані недоліки мають вплив, подібний до впливу проектних помилок: виникнення такого ризику може потребувати виконання додаткових будівельних робіт, які можуть збільшити термін виконання Проекту та/або витрати. Можливе виявлення невідповідності будівельних робіт на етапі визначення придатності виконаних будівельних робіт визначеним законодавчим вимогам після завершення робіт підрядником.</w:t>
            </w:r>
          </w:p>
          <w:p w14:paraId="7AF8014A"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15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4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1.4.</w:t>
            </w:r>
          </w:p>
        </w:tc>
        <w:tc>
          <w:tcPr>
            <w:tcW w:w="1124" w:type="pct"/>
            <w:shd w:val="clear" w:color="auto" w:fill="FFFFFF" w:themeFill="background1"/>
          </w:tcPr>
          <w:p w14:paraId="7AF8014D"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Збільшення вартості будівництва та підвищення цін на обладнання</w:t>
            </w:r>
          </w:p>
        </w:tc>
        <w:tc>
          <w:tcPr>
            <w:tcW w:w="3425" w:type="pct"/>
            <w:shd w:val="clear" w:color="auto" w:fill="FFFFFF" w:themeFill="background1"/>
          </w:tcPr>
          <w:p w14:paraId="7AF8014E"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включає в себе збільшення вартості робіт через підвищення ціни на інструменти, обладнання, матеріали чи робочу силу, які використовуються для виконання будівельних робіт. Зростання витрат може визначатися ринковою кон'юнктурою (недооцінений рівень конкуренції через малу кількість сильних компаній, здатних виконувати Проект такого масштабу; надто оптимістична оцінка термінів виконання робіт). Є можливість того, що запропоновані розцінки на будівельні роботи будуть вищими за передбачені/встановлені. У випадку прийняття рішення про зміну проектно-конструкторського рішення чи застосовуваних технологій це може призвести до підвищення будівельних витрат. Нарешті,  під час виконання будівельних робіт можуть виникати додаткові, не передбачені витрати.</w:t>
            </w:r>
          </w:p>
          <w:p w14:paraId="7AF8014F"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55"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5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1.5.</w:t>
            </w:r>
          </w:p>
        </w:tc>
        <w:tc>
          <w:tcPr>
            <w:tcW w:w="1124" w:type="pct"/>
            <w:shd w:val="clear" w:color="auto" w:fill="FFFFFF" w:themeFill="background1"/>
          </w:tcPr>
          <w:p w14:paraId="7AF80152"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проектно-конструкторської документації цілям Проекту</w:t>
            </w:r>
          </w:p>
        </w:tc>
        <w:tc>
          <w:tcPr>
            <w:tcW w:w="3425" w:type="pct"/>
            <w:shd w:val="clear" w:color="auto" w:fill="FFFFFF" w:themeFill="background1"/>
          </w:tcPr>
          <w:p w14:paraId="7AF80153"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Хоча цей ризик з точки зору його впливу дуже схожий на ризик проектування, на відміну від останнього він стосується не технічних помилок, а набагато ширшого кола проблем: зокрема, помилкового зв'язку між технічною документацією Проекту, його цілями та/чи технічними обмеженнями. При складанні проектно-конструкторської документації Проекту необхідно враховувати юридичні обмеження, обмеження внутрішнього планування приміщень та інші обмеження (наприклад, щодо проектування додаткових пандусів для інвалідів людей з інвалідністю), які не враховувалися під час розробки концепції Проекту. Зокрема, неточності технічних специфікацій можуть значно збільшити обсяг необхідних інвестицій у Проект та/чи строки його виконання.</w:t>
            </w:r>
          </w:p>
          <w:p w14:paraId="7AF80154"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5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5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1.6.</w:t>
            </w:r>
          </w:p>
        </w:tc>
        <w:tc>
          <w:tcPr>
            <w:tcW w:w="1124" w:type="pct"/>
            <w:shd w:val="clear" w:color="auto" w:fill="FFFFFF" w:themeFill="background1"/>
          </w:tcPr>
          <w:p w14:paraId="7AF80157"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на користування майном під час будівництва</w:t>
            </w:r>
          </w:p>
        </w:tc>
        <w:tc>
          <w:tcPr>
            <w:tcW w:w="3425" w:type="pct"/>
            <w:shd w:val="clear" w:color="auto" w:fill="FFFFFF" w:themeFill="background1"/>
          </w:tcPr>
          <w:p w14:paraId="7AF80158"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Зважаючи на те, що проект реалізується у міській Лікарні, також може існувати ризик особливих вимог.</w:t>
            </w:r>
          </w:p>
        </w:tc>
      </w:tr>
      <w:tr w:rsidR="00046514" w:rsidRPr="00046514" w14:paraId="7AF8015D"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5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1.7.</w:t>
            </w:r>
          </w:p>
        </w:tc>
        <w:tc>
          <w:tcPr>
            <w:tcW w:w="1124" w:type="pct"/>
            <w:shd w:val="clear" w:color="auto" w:fill="FFFFFF" w:themeFill="background1"/>
          </w:tcPr>
          <w:p w14:paraId="7AF8015B"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у зв’язку з археологічними чи культурними пам’ятками</w:t>
            </w:r>
          </w:p>
        </w:tc>
        <w:tc>
          <w:tcPr>
            <w:tcW w:w="3425" w:type="pct"/>
            <w:shd w:val="clear" w:color="auto" w:fill="FFFFFF" w:themeFill="background1"/>
          </w:tcPr>
          <w:p w14:paraId="7AF8015C"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Оскільки реалізація Проекту не передбачає виконання земельних робіт, ризик завдання шкоди археологічним пам’яткам не виникає. Також, в ході реалізації Проекту не передбачається виникнення ризику пошкодження культурних пам’яток.</w:t>
            </w:r>
          </w:p>
        </w:tc>
      </w:tr>
      <w:tr w:rsidR="00046514" w:rsidRPr="00046514" w14:paraId="7AF8016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5E"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1.8.</w:t>
            </w:r>
          </w:p>
        </w:tc>
        <w:tc>
          <w:tcPr>
            <w:tcW w:w="1124" w:type="pct"/>
            <w:shd w:val="clear" w:color="auto" w:fill="FFFFFF" w:themeFill="background1"/>
          </w:tcPr>
          <w:p w14:paraId="7AF8015F"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користування земельною ділянкою</w:t>
            </w:r>
          </w:p>
        </w:tc>
        <w:tc>
          <w:tcPr>
            <w:tcW w:w="3425" w:type="pct"/>
            <w:shd w:val="clear" w:color="auto" w:fill="FFFFFF" w:themeFill="background1"/>
          </w:tcPr>
          <w:p w14:paraId="7AF80160"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Оскільки реалізація Проекту не передбачає виконання земельних робіт, цього ризику не виникне.</w:t>
            </w:r>
          </w:p>
        </w:tc>
      </w:tr>
      <w:tr w:rsidR="00046514" w:rsidRPr="00046514" w14:paraId="7AF80166"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6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1.9.</w:t>
            </w:r>
          </w:p>
        </w:tc>
        <w:tc>
          <w:tcPr>
            <w:tcW w:w="1124" w:type="pct"/>
            <w:shd w:val="clear" w:color="auto" w:fill="FFFFFF" w:themeFill="background1"/>
          </w:tcPr>
          <w:p w14:paraId="7AF80163"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Поява чи використання нових технологій виконання Проекту</w:t>
            </w:r>
          </w:p>
        </w:tc>
        <w:tc>
          <w:tcPr>
            <w:tcW w:w="3425" w:type="pct"/>
            <w:shd w:val="clear" w:color="auto" w:fill="FFFFFF" w:themeFill="background1"/>
          </w:tcPr>
          <w:p w14:paraId="7AF80164"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Поява цього ризику може збільшити очікувану вартість Проекту. Тим не менш, рекомендується уникати такого ризику під час Проекту, вибираючи обладнання, що використовується в аналогічних клініках, зосереджуючись на одному комплексному технологічному рішенні та відмовляючись від складних технологічних рішень, бо вони, хоча й можуть здаватися дешевшими чи, можливо, ефективнішими, нестимуть більш високі технологічні ризики.</w:t>
            </w:r>
          </w:p>
          <w:p w14:paraId="7AF80165"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6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6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1.10.</w:t>
            </w:r>
          </w:p>
        </w:tc>
        <w:tc>
          <w:tcPr>
            <w:tcW w:w="1124" w:type="pct"/>
            <w:shd w:val="clear" w:color="auto" w:fill="FFFFFF" w:themeFill="background1"/>
          </w:tcPr>
          <w:p w14:paraId="7AF80168"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Збитки, понесені внаслідок помилок підрядника чи постачальника обладнання</w:t>
            </w:r>
          </w:p>
        </w:tc>
        <w:tc>
          <w:tcPr>
            <w:tcW w:w="3425" w:type="pct"/>
            <w:shd w:val="clear" w:color="auto" w:fill="FFFFFF" w:themeFill="background1"/>
          </w:tcPr>
          <w:p w14:paraId="7AF80169"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може виникнути внаслідок бездіяльності, халатності підрядника та/чи постачальника обладнання, фінансових обмежень або умисних дій. Тому рекомендується застрахуватися від такого ризику, вимагаючи від підрядника/ постачальника обладнання гарантій виконання договірних умов.</w:t>
            </w:r>
          </w:p>
        </w:tc>
      </w:tr>
      <w:tr w:rsidR="00046514" w:rsidRPr="00046514" w14:paraId="7AF8016E"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6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1124" w:type="pct"/>
            <w:shd w:val="clear" w:color="auto" w:fill="FFFFFF" w:themeFill="background1"/>
          </w:tcPr>
          <w:p w14:paraId="7AF8016C"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bCs/>
                <w:sz w:val="22"/>
                <w:szCs w:val="22"/>
                <w:lang w:val="uk-UA" w:eastAsia="lt-LT"/>
              </w:rPr>
              <w:t>Затримки з наданням проектних умов на реконструкцію та конкретних вимог</w:t>
            </w:r>
          </w:p>
        </w:tc>
        <w:tc>
          <w:tcPr>
            <w:tcW w:w="3425" w:type="pct"/>
            <w:shd w:val="clear" w:color="auto" w:fill="FFFFFF" w:themeFill="background1"/>
          </w:tcPr>
          <w:p w14:paraId="7AF8016D"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Видача отримання умов для підключення до комунальних мереж, також конкретних вимог до інженерно-технічних робіт передбачає дотримання певних процедур з дотриманням законодавчо визначених термінів; при цьому можуть виникати обставини, з яких таких документи можуть надаватися пізніше визначених термінів.</w:t>
            </w:r>
          </w:p>
        </w:tc>
      </w:tr>
      <w:tr w:rsidR="00046514" w:rsidRPr="00046514" w14:paraId="7AF8017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6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1124" w:type="pct"/>
            <w:shd w:val="clear" w:color="auto" w:fill="FFFFFF" w:themeFill="background1"/>
          </w:tcPr>
          <w:p w14:paraId="7AF80170"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наданням дозволів на будівництво</w:t>
            </w:r>
          </w:p>
        </w:tc>
        <w:tc>
          <w:tcPr>
            <w:tcW w:w="3425" w:type="pct"/>
            <w:shd w:val="clear" w:color="auto" w:fill="FFFFFF" w:themeFill="background1"/>
          </w:tcPr>
          <w:p w14:paraId="7AF80171"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Затримки можуть виникати внаслідок неналежного адміністрування Проекту або невиконання організаційних заходів. Також вони можуть виникати через зовнішні причини: недоцільність, відсутність необхідних для отримання дозволу на будівництво документів. Ризик також включає випадки, коли документи, які дозволяють будівництво та пов'язані з ними документи (умови для підключень, особливі вимоги) оскаржуються у законодавчо визначеному порядку з призупиненням будівельних робіт через розпочате провадження.</w:t>
            </w:r>
          </w:p>
          <w:p w14:paraId="7AF80172"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77"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7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w:t>
            </w:r>
          </w:p>
        </w:tc>
        <w:tc>
          <w:tcPr>
            <w:tcW w:w="1124" w:type="pct"/>
            <w:shd w:val="clear" w:color="auto" w:fill="FFFFFF" w:themeFill="background1"/>
          </w:tcPr>
          <w:p w14:paraId="7AF80175"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Ризики придатності та операційні ризики</w:t>
            </w:r>
          </w:p>
        </w:tc>
        <w:tc>
          <w:tcPr>
            <w:tcW w:w="3425" w:type="pct"/>
            <w:shd w:val="clear" w:color="auto" w:fill="FFFFFF" w:themeFill="background1"/>
          </w:tcPr>
          <w:p w14:paraId="7AF80176"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17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78"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2.1.</w:t>
            </w:r>
          </w:p>
        </w:tc>
        <w:tc>
          <w:tcPr>
            <w:tcW w:w="1124" w:type="pct"/>
            <w:shd w:val="clear" w:color="auto" w:fill="FFFFFF" w:themeFill="background1"/>
          </w:tcPr>
          <w:p w14:paraId="7AF80179"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Отримання дозволів та/чи ліцензій</w:t>
            </w:r>
          </w:p>
        </w:tc>
        <w:tc>
          <w:tcPr>
            <w:tcW w:w="3425" w:type="pct"/>
            <w:shd w:val="clear" w:color="auto" w:fill="FFFFFF" w:themeFill="background1"/>
          </w:tcPr>
          <w:p w14:paraId="7AF8017A"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Діяльність щодо надання медичних послуг підлягає ліцензуванню. Ризик включає випадки, коли з тих чи інших обставин Приватний партнер не може отримати ліцензій на таку діяльність.</w:t>
            </w:r>
          </w:p>
          <w:p w14:paraId="7AF8017B"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80"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7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2.2.</w:t>
            </w:r>
          </w:p>
        </w:tc>
        <w:tc>
          <w:tcPr>
            <w:tcW w:w="1124" w:type="pct"/>
            <w:shd w:val="clear" w:color="auto" w:fill="FFFFFF" w:themeFill="background1"/>
          </w:tcPr>
          <w:p w14:paraId="7AF8017E"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Відсутність обладнання та матеріалів</w:t>
            </w:r>
          </w:p>
        </w:tc>
        <w:tc>
          <w:tcPr>
            <w:tcW w:w="3425" w:type="pct"/>
            <w:shd w:val="clear" w:color="auto" w:fill="FFFFFF" w:themeFill="background1"/>
          </w:tcPr>
          <w:p w14:paraId="7AF8017F"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може виникнути, якщо Приватний партнер не може забезпечити постачання різного медичного обладнання та матеріалів.</w:t>
            </w:r>
          </w:p>
        </w:tc>
      </w:tr>
      <w:tr w:rsidR="00046514" w:rsidRPr="00F64CFE" w14:paraId="7AF8018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8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2.3.</w:t>
            </w:r>
          </w:p>
        </w:tc>
        <w:tc>
          <w:tcPr>
            <w:tcW w:w="1124" w:type="pct"/>
            <w:shd w:val="clear" w:color="auto" w:fill="FFFFFF" w:themeFill="background1"/>
          </w:tcPr>
          <w:p w14:paraId="7AF80182" w14:textId="77777777" w:rsidR="00D41721" w:rsidRPr="00503F62" w:rsidRDefault="00D41721" w:rsidP="00D4172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r w:rsidRPr="00046514">
              <w:rPr>
                <w:rFonts w:ascii="Times New Roman" w:hAnsi="Times New Roman"/>
                <w:sz w:val="22"/>
                <w:szCs w:val="22"/>
                <w:lang w:val="uk-UA"/>
              </w:rPr>
              <w:t>Невідповідність послуг юридичним вимогам (також через помилки приватного партнера)</w:t>
            </w:r>
          </w:p>
          <w:p w14:paraId="7AF80183" w14:textId="77777777" w:rsidR="00046514" w:rsidRPr="00503F62" w:rsidRDefault="00046514" w:rsidP="00D41721">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c>
          <w:tcPr>
            <w:tcW w:w="3425" w:type="pct"/>
            <w:shd w:val="clear" w:color="auto" w:fill="FFFFFF" w:themeFill="background1"/>
          </w:tcPr>
          <w:p w14:paraId="7AF80184"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Медичні послуги повинні відповідати безпековим, санітарно-гігієнічним тощо вимогам. Існує ризик того, що під час здійснення діяльності деякі послуги не відповідатимуть таким вимогам.</w:t>
            </w:r>
          </w:p>
        </w:tc>
      </w:tr>
      <w:tr w:rsidR="00046514" w:rsidRPr="00046514" w14:paraId="7AF8018A"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8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2.4.</w:t>
            </w:r>
          </w:p>
        </w:tc>
        <w:tc>
          <w:tcPr>
            <w:tcW w:w="1124" w:type="pct"/>
            <w:shd w:val="clear" w:color="auto" w:fill="FFFFFF" w:themeFill="background1"/>
          </w:tcPr>
          <w:p w14:paraId="7AF80187" w14:textId="77777777" w:rsidR="00D41721" w:rsidRPr="00046514" w:rsidRDefault="00D41721" w:rsidP="00D41721">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Збільшення/недооцінка операційних витрат</w:t>
            </w:r>
          </w:p>
        </w:tc>
        <w:tc>
          <w:tcPr>
            <w:tcW w:w="3425" w:type="pct"/>
            <w:shd w:val="clear" w:color="auto" w:fill="FFFFFF" w:themeFill="background1"/>
          </w:tcPr>
          <w:p w14:paraId="7AF80188"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стосується випадків, коли вартість надання послуг підвищується через потреби у витратних матеріалах понад планові, неефективно складений план нагляду за діяльністю, менший за запланований життєвий цикл інфраструктури тощо. Цей ризик не покриває ризик інфляції.</w:t>
            </w:r>
          </w:p>
          <w:p w14:paraId="7AF80189"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F64CFE" w14:paraId="7AF8018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8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2.5.</w:t>
            </w:r>
          </w:p>
        </w:tc>
        <w:tc>
          <w:tcPr>
            <w:tcW w:w="1124" w:type="pct"/>
            <w:shd w:val="clear" w:color="auto" w:fill="FFFFFF" w:themeFill="background1"/>
          </w:tcPr>
          <w:p w14:paraId="7AF8018C"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Неналежна кваліфікація працівників</w:t>
            </w:r>
          </w:p>
        </w:tc>
        <w:tc>
          <w:tcPr>
            <w:tcW w:w="3425" w:type="pct"/>
            <w:shd w:val="clear" w:color="auto" w:fill="FFFFFF" w:themeFill="background1"/>
          </w:tcPr>
          <w:p w14:paraId="7AF8018D"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Якість медичних послуг та гарантії надання послуг пацієнтам залежать від людського фактору. Неналежна кваліфікація працівників Приватного партнера може призводити до недоліків у роботі та зниження задоволення пацієнтів. Необхідно також враховувати ризик нестачі працівників, оскільки у випадку даного Проекту послуги, що надаються, вимагають особливо високої кваліфікації працівників, а знайти відповідних працівників може виявитися складним завданням.</w:t>
            </w:r>
          </w:p>
          <w:p w14:paraId="7AF8018E"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7AF80194"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90"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2.6.</w:t>
            </w:r>
          </w:p>
        </w:tc>
        <w:tc>
          <w:tcPr>
            <w:tcW w:w="1124" w:type="pct"/>
            <w:shd w:val="clear" w:color="auto" w:fill="FFFFFF" w:themeFill="background1"/>
          </w:tcPr>
          <w:p w14:paraId="7AF80191"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Технологічні зміни та помилки</w:t>
            </w:r>
          </w:p>
        </w:tc>
        <w:tc>
          <w:tcPr>
            <w:tcW w:w="3425" w:type="pct"/>
            <w:shd w:val="clear" w:color="auto" w:fill="FFFFFF" w:themeFill="background1"/>
          </w:tcPr>
          <w:p w14:paraId="7AF80192"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На відміну від ризиків, що виникають в ході будівельних робіт, цей ризик стосується набагато довшого періоду й охоплює випадки, коли стандарти надання технологічних послуг з часом змінюються або в процесі надання послуг стаються технологічні помилки. Це призводить до збільшення витрат на надання послуг через потребу реінвестування. Крім того, ризик включає випадки, коли придбане під час впровадження Проекту обладнання експлуатується у неналежний (технологічно неправильний) спосіб через брак технологічних знань, спричиняючи до частішої заміни або ремонту такого обладнання.</w:t>
            </w:r>
          </w:p>
          <w:p w14:paraId="7AF80193"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9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95"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2.7.</w:t>
            </w:r>
          </w:p>
        </w:tc>
        <w:tc>
          <w:tcPr>
            <w:tcW w:w="1124" w:type="pct"/>
            <w:shd w:val="clear" w:color="auto" w:fill="FFFFFF" w:themeFill="background1"/>
          </w:tcPr>
          <w:p w14:paraId="7AF80196"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Фінансова спроможність приватного партнера</w:t>
            </w:r>
          </w:p>
        </w:tc>
        <w:tc>
          <w:tcPr>
            <w:tcW w:w="3425" w:type="pct"/>
            <w:shd w:val="clear" w:color="auto" w:fill="FFFFFF" w:themeFill="background1"/>
          </w:tcPr>
          <w:p w14:paraId="7AF80197"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Цей ризик в основному пов'язаний з наслідками відсутності фінансової спроможності приватного партнера з різних причин.</w:t>
            </w:r>
          </w:p>
        </w:tc>
      </w:tr>
      <w:tr w:rsidR="00046514" w:rsidRPr="00046514" w14:paraId="7AF8019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99"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w:t>
            </w:r>
          </w:p>
        </w:tc>
        <w:tc>
          <w:tcPr>
            <w:tcW w:w="1124" w:type="pct"/>
            <w:shd w:val="clear" w:color="auto" w:fill="FFFFFF" w:themeFill="background1"/>
          </w:tcPr>
          <w:p w14:paraId="7AF8019A"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попиту</w:t>
            </w:r>
          </w:p>
        </w:tc>
        <w:tc>
          <w:tcPr>
            <w:tcW w:w="3425" w:type="pct"/>
            <w:shd w:val="clear" w:color="auto" w:fill="FFFFFF" w:themeFill="background1"/>
          </w:tcPr>
          <w:p w14:paraId="7AF8019B"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1A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9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3.1.</w:t>
            </w:r>
          </w:p>
        </w:tc>
        <w:tc>
          <w:tcPr>
            <w:tcW w:w="1124" w:type="pct"/>
            <w:shd w:val="clear" w:color="auto" w:fill="FFFFFF" w:themeFill="background1"/>
          </w:tcPr>
          <w:p w14:paraId="7AF8019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Конкуренція</w:t>
            </w:r>
          </w:p>
        </w:tc>
        <w:tc>
          <w:tcPr>
            <w:tcW w:w="3425" w:type="pct"/>
            <w:shd w:val="clear" w:color="auto" w:fill="FFFFFF" w:themeFill="background1"/>
          </w:tcPr>
          <w:p w14:paraId="7AF8019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 значний для Проекту ризик, пов'язаний з появою поруч зі створеною Проектом інфраструктурою іншого об'єкту з подібною інфраструктурою, який пропонуватиме аналогічні послуги.</w:t>
            </w:r>
          </w:p>
          <w:p w14:paraId="7AF801A0"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A6"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A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3.2.</w:t>
            </w:r>
          </w:p>
        </w:tc>
        <w:tc>
          <w:tcPr>
            <w:tcW w:w="1124" w:type="pct"/>
            <w:shd w:val="clear" w:color="auto" w:fill="FFFFFF" w:themeFill="background1"/>
          </w:tcPr>
          <w:p w14:paraId="7AF801A3"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Циклічність бізнесу</w:t>
            </w:r>
          </w:p>
        </w:tc>
        <w:tc>
          <w:tcPr>
            <w:tcW w:w="3425" w:type="pct"/>
            <w:shd w:val="clear" w:color="auto" w:fill="FFFFFF" w:themeFill="background1"/>
          </w:tcPr>
          <w:p w14:paraId="7AF801A4"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Під ризиком циклічності бізнесу розуміється фактор, який впливає на загальне споживання послуг й проявляється у вигляді зниження попиту на послуги через циклічне зниження ділової активності внаслідок циклічних спадів, що повторюються кожні кілька років. У випадку з Проектом важливо зазначити, що послуги охорони здоров'я мають меншу еластичність відносно бізнес-циклу, оскільки клієнти користуються ними незалежно від ділової ситуації на ринку.</w:t>
            </w:r>
          </w:p>
          <w:p w14:paraId="7AF801A5"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A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A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3.3.</w:t>
            </w:r>
          </w:p>
        </w:tc>
        <w:tc>
          <w:tcPr>
            <w:tcW w:w="1124" w:type="pct"/>
            <w:shd w:val="clear" w:color="auto" w:fill="FFFFFF" w:themeFill="background1"/>
          </w:tcPr>
          <w:p w14:paraId="7AF801A8"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Зміни цін (через зменшення кількості клієнтів)</w:t>
            </w:r>
          </w:p>
        </w:tc>
        <w:tc>
          <w:tcPr>
            <w:tcW w:w="3425" w:type="pct"/>
            <w:shd w:val="clear" w:color="auto" w:fill="FFFFFF" w:themeFill="background1"/>
          </w:tcPr>
          <w:p w14:paraId="7AF801A9"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виникає внаслідок необхідності змінити ціни на послуги протягом будь-якого звітного інвестиційного періоду через різноманітні внутрішні або зовнішні обставини (інфляцію, волатильність валютообмінного курсу, собівартість надання послуг тощо). Хоча кількість хворих не позначається чутливістю до коливань цін, варто зазначити, що коливання цін можуть призводити до втрати частини попиту і, як наслідок, зменшення доходів.</w:t>
            </w:r>
          </w:p>
          <w:p w14:paraId="7AF801AA"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B0"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AC"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3.4.</w:t>
            </w:r>
          </w:p>
        </w:tc>
        <w:tc>
          <w:tcPr>
            <w:tcW w:w="1124" w:type="pct"/>
            <w:shd w:val="clear" w:color="auto" w:fill="FFFFFF" w:themeFill="background1"/>
          </w:tcPr>
          <w:p w14:paraId="7AF801AD"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Застарівання технологій</w:t>
            </w:r>
          </w:p>
        </w:tc>
        <w:tc>
          <w:tcPr>
            <w:tcW w:w="3425" w:type="pct"/>
            <w:shd w:val="clear" w:color="auto" w:fill="FFFFFF" w:themeFill="background1"/>
          </w:tcPr>
          <w:p w14:paraId="7AF801AE"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технологічного морального зносу виникає, якщо інвестиції здійснюються у технологічно застаріле обладнання, в якому використовуються не найновіші технології. Це не забезпечить якісного стрибка, очікуваного від виконання Проекту.</w:t>
            </w:r>
          </w:p>
          <w:p w14:paraId="7AF801AF"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lt-LT"/>
              </w:rPr>
            </w:pPr>
          </w:p>
        </w:tc>
      </w:tr>
      <w:tr w:rsidR="00046514" w:rsidRPr="00046514" w14:paraId="7AF801B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B1"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3.5.</w:t>
            </w:r>
          </w:p>
        </w:tc>
        <w:tc>
          <w:tcPr>
            <w:tcW w:w="1124" w:type="pct"/>
            <w:shd w:val="clear" w:color="auto" w:fill="FFFFFF" w:themeFill="background1"/>
          </w:tcPr>
          <w:p w14:paraId="7AF801B2"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Структурні зміни ринку</w:t>
            </w:r>
          </w:p>
        </w:tc>
        <w:tc>
          <w:tcPr>
            <w:tcW w:w="3425" w:type="pct"/>
            <w:shd w:val="clear" w:color="auto" w:fill="FFFFFF" w:themeFill="background1"/>
          </w:tcPr>
          <w:p w14:paraId="7AF801B3"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може виникнути внаслідок змін на ринку (появою нових послуг та наступним перерозподілом потоків пацієнтів; зміни складу та звичаїв населення).</w:t>
            </w:r>
          </w:p>
          <w:p w14:paraId="7AF801B4"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eastAsia="lt-LT"/>
              </w:rPr>
            </w:pPr>
          </w:p>
        </w:tc>
      </w:tr>
      <w:tr w:rsidR="00046514" w:rsidRPr="00046514" w14:paraId="7AF801B9"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B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w:t>
            </w:r>
          </w:p>
        </w:tc>
        <w:tc>
          <w:tcPr>
            <w:tcW w:w="1124" w:type="pct"/>
            <w:shd w:val="clear" w:color="auto" w:fill="FFFFFF" w:themeFill="background1"/>
          </w:tcPr>
          <w:p w14:paraId="7AF801B7"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Політичні ризики</w:t>
            </w:r>
          </w:p>
        </w:tc>
        <w:tc>
          <w:tcPr>
            <w:tcW w:w="3425" w:type="pct"/>
            <w:shd w:val="clear" w:color="auto" w:fill="FFFFFF" w:themeFill="background1"/>
          </w:tcPr>
          <w:p w14:paraId="7AF801B8"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p>
        </w:tc>
      </w:tr>
      <w:tr w:rsidR="00046514" w:rsidRPr="00046514" w14:paraId="7AF801BE" w14:textId="77777777" w:rsidTr="00046514">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B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4.1</w:t>
            </w:r>
          </w:p>
        </w:tc>
        <w:tc>
          <w:tcPr>
            <w:tcW w:w="1124" w:type="pct"/>
            <w:shd w:val="clear" w:color="auto" w:fill="FFFFFF" w:themeFill="background1"/>
          </w:tcPr>
          <w:p w14:paraId="7AF801BB"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значних політичних подій</w:t>
            </w:r>
          </w:p>
        </w:tc>
        <w:tc>
          <w:tcPr>
            <w:tcW w:w="3425" w:type="pct"/>
            <w:shd w:val="clear" w:color="auto" w:fill="FFFFFF" w:themeFill="background1"/>
          </w:tcPr>
          <w:p w14:paraId="7AF801BC"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Це є ризиком зміни пріоритетів, коли Трускавецька міська рада може відмовитися від впровадження Проекту або вирішити уникнути виконання зобов'язань державного партнера, які визначені в договорі, укладеному за результатами проведення конкурсу з визначення приватного партнера.</w:t>
            </w:r>
          </w:p>
          <w:p w14:paraId="7AF801BD"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046514" w14:paraId="7AF801C3"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B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4.2</w:t>
            </w:r>
          </w:p>
        </w:tc>
        <w:tc>
          <w:tcPr>
            <w:tcW w:w="1124" w:type="pct"/>
            <w:shd w:val="clear" w:color="auto" w:fill="FFFFFF" w:themeFill="background1"/>
          </w:tcPr>
          <w:p w14:paraId="7AF801C0"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місцевих політичних рішень</w:t>
            </w:r>
          </w:p>
        </w:tc>
        <w:tc>
          <w:tcPr>
            <w:tcW w:w="3425" w:type="pct"/>
            <w:shd w:val="clear" w:color="auto" w:fill="FFFFFF" w:themeFill="background1"/>
          </w:tcPr>
          <w:p w14:paraId="7AF801C1"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Несвоєчасне або неналежне виконання зобов'язань, взятих на себе Трускавецькою міською радою стосовно можливих затримок у наданні дозволів чи ліцензій, необхідних для виконання взятих на себе приватним партнером зобов'язань. Також існує ризик контролю над доходами та інших ризиків, здатних призвести до неокупності Проекту або суттєвого збільшення витрат, необхідні для відновлення належної якості інфраструктури в подальшому. Наслідки політичних рішень також можуть бути викликані протестами громадськості або відповідної групи громадян проти ціни та якості наданих послуг.</w:t>
            </w:r>
          </w:p>
          <w:p w14:paraId="7AF801C2"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rPr>
            </w:pPr>
          </w:p>
        </w:tc>
      </w:tr>
      <w:tr w:rsidR="00046514" w:rsidRPr="00F64CFE" w14:paraId="7AF801C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C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5.</w:t>
            </w:r>
          </w:p>
        </w:tc>
        <w:tc>
          <w:tcPr>
            <w:tcW w:w="1124" w:type="pct"/>
            <w:shd w:val="clear" w:color="auto" w:fill="FFFFFF" w:themeFill="background1"/>
          </w:tcPr>
          <w:p w14:paraId="7AF801C5"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Юридичні ризики</w:t>
            </w:r>
          </w:p>
        </w:tc>
        <w:tc>
          <w:tcPr>
            <w:tcW w:w="3425" w:type="pct"/>
            <w:shd w:val="clear" w:color="auto" w:fill="FFFFFF" w:themeFill="background1"/>
          </w:tcPr>
          <w:p w14:paraId="7AF801C6" w14:textId="77777777" w:rsidR="00D41721" w:rsidRPr="00046514" w:rsidRDefault="00D41721" w:rsidP="00D41721">
            <w:pPr>
              <w:ind w:hanging="15"/>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Цей ризик включає випадки, коли нові нормативно-правові акти України встановлюють більш суворі вимоги порівняно з діючими, а також випадки, коли угоди постачання, субпідрядного виконання тощо стосовно надання якісних послуг не виконуються. Цей ризик безпосередньо впливає на вартість і ціну послуг нагляду за виконання Проекту. Ризик також збільшується через те, що Проект реалізується на території, чутливій з точки зору вимог до охорони громадського здоров'я, а також підпадає під дію особливих вимог санітарно-гігієнічних стандартів.</w:t>
            </w:r>
          </w:p>
          <w:p w14:paraId="7AF801C7" w14:textId="77777777" w:rsidR="005F4833" w:rsidRPr="00046514" w:rsidRDefault="005F4833">
            <w:pPr>
              <w:spacing w:after="200" w:line="276" w:lineRule="auto"/>
              <w:ind w:hanging="1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7AF801C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C9"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w:t>
            </w:r>
          </w:p>
        </w:tc>
        <w:tc>
          <w:tcPr>
            <w:tcW w:w="1124" w:type="pct"/>
            <w:shd w:val="clear" w:color="auto" w:fill="FFFFFF" w:themeFill="background1"/>
          </w:tcPr>
          <w:p w14:paraId="7AF801CA"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Макроекономічні та фінансові ризики</w:t>
            </w:r>
          </w:p>
        </w:tc>
        <w:tc>
          <w:tcPr>
            <w:tcW w:w="3425" w:type="pct"/>
            <w:shd w:val="clear" w:color="auto" w:fill="FFFFFF" w:themeFill="background1"/>
          </w:tcPr>
          <w:p w14:paraId="7AF801CB"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1D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C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6.1.</w:t>
            </w:r>
          </w:p>
        </w:tc>
        <w:tc>
          <w:tcPr>
            <w:tcW w:w="1124" w:type="pct"/>
            <w:shd w:val="clear" w:color="auto" w:fill="FFFFFF" w:themeFill="background1"/>
          </w:tcPr>
          <w:p w14:paraId="7AF801C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інфляції (більше за прогнозну)</w:t>
            </w:r>
          </w:p>
        </w:tc>
        <w:tc>
          <w:tcPr>
            <w:tcW w:w="3425" w:type="pct"/>
            <w:shd w:val="clear" w:color="auto" w:fill="FFFFFF" w:themeFill="background1"/>
          </w:tcPr>
          <w:p w14:paraId="7AF801C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У довгостроковій перспективі вплив фактору інфляції є неминучим, тому цей ризик може прямо впливати на вартість наданих послуг та розмір доходу, оскільки, якщо інфляція зростатиме швидше, ніж передбачалося в Проекті, проект приватний партнер може бути змушеним змінити вартість послуг. Спрогнозувати цей ризик на довгостроковій перспективі може виявитися складною справою.</w:t>
            </w:r>
          </w:p>
          <w:p w14:paraId="7AF801D0"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F64CFE" w14:paraId="7AF801D6"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D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6.2.</w:t>
            </w:r>
          </w:p>
        </w:tc>
        <w:tc>
          <w:tcPr>
            <w:tcW w:w="1124" w:type="pct"/>
            <w:shd w:val="clear" w:color="auto" w:fill="FFFFFF" w:themeFill="background1"/>
          </w:tcPr>
          <w:p w14:paraId="7AF801D3"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Коливання ставок за кредитами</w:t>
            </w:r>
          </w:p>
        </w:tc>
        <w:tc>
          <w:tcPr>
            <w:tcW w:w="3425" w:type="pct"/>
            <w:shd w:val="clear" w:color="auto" w:fill="FFFFFF" w:themeFill="background1"/>
          </w:tcPr>
          <w:p w14:paraId="7AF801D4" w14:textId="77777777" w:rsidR="00D41721" w:rsidRPr="00046514" w:rsidRDefault="00D41721" w:rsidP="00D41721">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uk-UA" w:eastAsia="lt-LT"/>
              </w:rPr>
            </w:pPr>
            <w:r w:rsidRPr="00046514">
              <w:rPr>
                <w:rFonts w:ascii="Times New Roman" w:hAnsi="Times New Roman"/>
                <w:sz w:val="22"/>
                <w:szCs w:val="22"/>
                <w:lang w:val="uk-UA" w:eastAsia="lt-LT"/>
              </w:rPr>
              <w:t>Цей ризик є доволі актуальним з урахуванням того, що виконувати Проект планується із залученням приватних та позикових коштів на фоні досить нестабільної ситуації на фінансовому ринку України, високої базової облікової ставки</w:t>
            </w:r>
            <w:r w:rsidRPr="00046514">
              <w:rPr>
                <w:rFonts w:ascii="Times New Roman" w:hAnsi="Times New Roman"/>
                <w:sz w:val="22"/>
                <w:szCs w:val="22"/>
                <w:vertAlign w:val="superscript"/>
                <w:lang w:val="uk-UA" w:eastAsia="lt-LT"/>
              </w:rPr>
              <w:footnoteReference w:id="3"/>
            </w:r>
            <w:r w:rsidRPr="00046514">
              <w:rPr>
                <w:rFonts w:ascii="Times New Roman" w:hAnsi="Times New Roman"/>
                <w:sz w:val="22"/>
                <w:szCs w:val="22"/>
                <w:lang w:val="uk-UA" w:eastAsia="lt-LT"/>
              </w:rPr>
              <w:t xml:space="preserve"> та її коливань за останні роки.</w:t>
            </w:r>
          </w:p>
          <w:p w14:paraId="7AF801D5" w14:textId="77777777" w:rsidR="005F4833" w:rsidRPr="00046514" w:rsidRDefault="005F483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F64CFE" w14:paraId="7AF801D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D7"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6.3</w:t>
            </w:r>
          </w:p>
        </w:tc>
        <w:tc>
          <w:tcPr>
            <w:tcW w:w="1124" w:type="pct"/>
            <w:shd w:val="clear" w:color="auto" w:fill="FFFFFF" w:themeFill="background1"/>
          </w:tcPr>
          <w:p w14:paraId="7AF801D8"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коливань валютного курсу та девальвації нац. валюти</w:t>
            </w:r>
          </w:p>
        </w:tc>
        <w:tc>
          <w:tcPr>
            <w:tcW w:w="3425" w:type="pct"/>
            <w:shd w:val="clear" w:color="auto" w:fill="FFFFFF" w:themeFill="background1"/>
          </w:tcPr>
          <w:p w14:paraId="7AF801D9"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обмінного курсу можуть впливати на фінансові показники Проекту (вартість обслуговування кредиту, чистий дохід тощо), зокрема, якщо приватний суб'єкт вирішить робити запозичення в іноземній валюті (доларах США чи євро).</w:t>
            </w:r>
          </w:p>
        </w:tc>
      </w:tr>
      <w:tr w:rsidR="00046514" w:rsidRPr="00046514" w14:paraId="7AF801DF"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D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6.4.</w:t>
            </w:r>
          </w:p>
        </w:tc>
        <w:tc>
          <w:tcPr>
            <w:tcW w:w="1124" w:type="pct"/>
            <w:shd w:val="clear" w:color="auto" w:fill="FFFFFF" w:themeFill="background1"/>
          </w:tcPr>
          <w:p w14:paraId="7AF801DC"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Зменшення темпів економічного зростання</w:t>
            </w:r>
          </w:p>
        </w:tc>
        <w:tc>
          <w:tcPr>
            <w:tcW w:w="3425" w:type="pct"/>
            <w:shd w:val="clear" w:color="auto" w:fill="FFFFFF" w:themeFill="background1"/>
          </w:tcPr>
          <w:p w14:paraId="7AF801DD"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Цей ризик пов'язаний із зниженням темпів зростання або зменшенням ВВП країни, що може не лише означати зменшення можливостей фінансування Проекту, скорочення потреби та фінансових можливостей суспільства щодо використання результатів Проекту, а й у подальшому здатне вплинути на якість виконання Проекту чи зменшення його чистих фінансових результатів.</w:t>
            </w:r>
          </w:p>
          <w:p w14:paraId="7AF801DE"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E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E0"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6.5.</w:t>
            </w:r>
          </w:p>
        </w:tc>
        <w:tc>
          <w:tcPr>
            <w:tcW w:w="1124" w:type="pct"/>
            <w:shd w:val="clear" w:color="auto" w:fill="FFFFFF" w:themeFill="background1"/>
          </w:tcPr>
          <w:p w14:paraId="7AF801E1"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Наявність кредитного фінансування</w:t>
            </w:r>
          </w:p>
        </w:tc>
        <w:tc>
          <w:tcPr>
            <w:tcW w:w="3425" w:type="pct"/>
            <w:shd w:val="clear" w:color="auto" w:fill="FFFFFF" w:themeFill="background1"/>
          </w:tcPr>
          <w:p w14:paraId="7AF801E2"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ru-RU"/>
              </w:rPr>
            </w:pPr>
            <w:r w:rsidRPr="00046514">
              <w:rPr>
                <w:rFonts w:ascii="Times New Roman" w:hAnsi="Times New Roman"/>
                <w:sz w:val="22"/>
                <w:szCs w:val="22"/>
                <w:lang w:val="uk-UA"/>
              </w:rPr>
              <w:t>Несвоєчасне та недостатнє фінансування з боку приватного партнера; неможливість дотримання графіку фінансування банком та партнером може призвести до несвоєчасного або неефективного виконання зобов'язань щодо виконання проектно-конструкторських та/чи реконструкційних робіт.</w:t>
            </w:r>
          </w:p>
          <w:p w14:paraId="7AF801E3"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ru-RU"/>
              </w:rPr>
            </w:pPr>
          </w:p>
        </w:tc>
      </w:tr>
      <w:tr w:rsidR="00046514" w:rsidRPr="00046514" w14:paraId="7AF801E9"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E5"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6.6.</w:t>
            </w:r>
          </w:p>
        </w:tc>
        <w:tc>
          <w:tcPr>
            <w:tcW w:w="1124" w:type="pct"/>
            <w:shd w:val="clear" w:color="auto" w:fill="FFFFFF" w:themeFill="background1"/>
          </w:tcPr>
          <w:p w14:paraId="7AF801E6"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системи оподаткування</w:t>
            </w:r>
          </w:p>
        </w:tc>
        <w:tc>
          <w:tcPr>
            <w:tcW w:w="3425" w:type="pct"/>
            <w:shd w:val="clear" w:color="auto" w:fill="FFFFFF" w:themeFill="background1"/>
          </w:tcPr>
          <w:p w14:paraId="7AF801E7"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Податки прямо впливають на вартість Проекту. Ризик пов'язаний з можливими змінами у податковій системі. Ризик має значний вплив на оцінку вартості Проекту.</w:t>
            </w:r>
          </w:p>
          <w:p w14:paraId="7AF801E8"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lt-LT"/>
              </w:rPr>
            </w:pPr>
          </w:p>
        </w:tc>
      </w:tr>
      <w:tr w:rsidR="00046514" w:rsidRPr="00046514" w14:paraId="7AF801E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EA" w14:textId="77777777" w:rsidR="00D41721" w:rsidRPr="00046514" w:rsidRDefault="00FD60A8" w:rsidP="00D41721">
            <w:pPr>
              <w:contextualSpacing/>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7.</w:t>
            </w:r>
          </w:p>
        </w:tc>
        <w:tc>
          <w:tcPr>
            <w:tcW w:w="1124" w:type="pct"/>
            <w:shd w:val="clear" w:color="auto" w:fill="FFFFFF" w:themeFill="background1"/>
          </w:tcPr>
          <w:p w14:paraId="7AF801EB"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цін</w:t>
            </w:r>
          </w:p>
        </w:tc>
        <w:tc>
          <w:tcPr>
            <w:tcW w:w="3425" w:type="pct"/>
            <w:shd w:val="clear" w:color="auto" w:fill="FFFFFF" w:themeFill="background1"/>
          </w:tcPr>
          <w:p w14:paraId="7AF801EC"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7AF801F1"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EE"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w:t>
            </w:r>
          </w:p>
        </w:tc>
        <w:tc>
          <w:tcPr>
            <w:tcW w:w="1124" w:type="pct"/>
            <w:shd w:val="clear" w:color="auto" w:fill="FFFFFF" w:themeFill="background1"/>
          </w:tcPr>
          <w:p w14:paraId="7AF801EF"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витрат</w:t>
            </w:r>
          </w:p>
        </w:tc>
        <w:tc>
          <w:tcPr>
            <w:tcW w:w="3425" w:type="pct"/>
            <w:shd w:val="clear" w:color="auto" w:fill="FFFFFF" w:themeFill="background1"/>
          </w:tcPr>
          <w:p w14:paraId="7AF801F0" w14:textId="77777777" w:rsidR="005F7D10" w:rsidRPr="00046514" w:rsidRDefault="005F7D10" w:rsidP="00715B7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1F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F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8.1</w:t>
            </w:r>
          </w:p>
        </w:tc>
        <w:tc>
          <w:tcPr>
            <w:tcW w:w="1124" w:type="pct"/>
            <w:shd w:val="clear" w:color="auto" w:fill="FFFFFF" w:themeFill="background1"/>
          </w:tcPr>
          <w:p w14:paraId="7AF801F3"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 принципів розрахунку цін</w:t>
            </w:r>
          </w:p>
        </w:tc>
        <w:tc>
          <w:tcPr>
            <w:tcW w:w="3425" w:type="pct"/>
            <w:shd w:val="clear" w:color="auto" w:fill="FFFFFF" w:themeFill="background1"/>
          </w:tcPr>
          <w:p w14:paraId="7AF801F4"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7AF801FA"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F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8.2</w:t>
            </w:r>
          </w:p>
        </w:tc>
        <w:tc>
          <w:tcPr>
            <w:tcW w:w="1124" w:type="pct"/>
            <w:shd w:val="clear" w:color="auto" w:fill="FFFFFF" w:themeFill="background1"/>
          </w:tcPr>
          <w:p w14:paraId="7AF801F7"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тарифів</w:t>
            </w:r>
          </w:p>
        </w:tc>
        <w:tc>
          <w:tcPr>
            <w:tcW w:w="3425" w:type="pct"/>
            <w:shd w:val="clear" w:color="auto" w:fill="FFFFFF" w:themeFill="background1"/>
          </w:tcPr>
          <w:p w14:paraId="7AF801F8"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одноосібної зміни ставок плати за реконструйоване майно чи Хірургічні приміщення.</w:t>
            </w:r>
          </w:p>
          <w:p w14:paraId="7AF801F9"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046514" w14:paraId="7AF801F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FB"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8.3</w:t>
            </w:r>
          </w:p>
        </w:tc>
        <w:tc>
          <w:tcPr>
            <w:tcW w:w="1124" w:type="pct"/>
            <w:shd w:val="clear" w:color="auto" w:fill="FFFFFF" w:themeFill="background1"/>
          </w:tcPr>
          <w:p w14:paraId="7AF801FC"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сум винагород</w:t>
            </w:r>
          </w:p>
        </w:tc>
        <w:tc>
          <w:tcPr>
            <w:tcW w:w="3425" w:type="pct"/>
            <w:shd w:val="clear" w:color="auto" w:fill="FFFFFF" w:themeFill="background1"/>
          </w:tcPr>
          <w:p w14:paraId="7AF801FD"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7AF80203"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1FF"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9.</w:t>
            </w:r>
          </w:p>
        </w:tc>
        <w:tc>
          <w:tcPr>
            <w:tcW w:w="1124" w:type="pct"/>
            <w:shd w:val="clear" w:color="auto" w:fill="FFFFFF" w:themeFill="background1"/>
          </w:tcPr>
          <w:p w14:paraId="7AF80200"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i/>
                <w:sz w:val="22"/>
                <w:szCs w:val="22"/>
                <w:lang w:val="uk-UA"/>
              </w:rPr>
              <w:t>Форс-мажор та ризики знищення майна</w:t>
            </w:r>
          </w:p>
        </w:tc>
        <w:tc>
          <w:tcPr>
            <w:tcW w:w="3425" w:type="pct"/>
            <w:shd w:val="clear" w:color="auto" w:fill="FFFFFF" w:themeFill="background1"/>
          </w:tcPr>
          <w:p w14:paraId="7AF80201"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heme="minorBidi"/>
                <w:sz w:val="22"/>
                <w:szCs w:val="22"/>
                <w:lang w:val="ru-RU" w:eastAsia="lt-LT"/>
              </w:rPr>
            </w:pPr>
            <w:r w:rsidRPr="00046514">
              <w:rPr>
                <w:rFonts w:ascii="Times New Roman" w:hAnsi="Times New Roman"/>
                <w:sz w:val="22"/>
                <w:szCs w:val="22"/>
                <w:lang w:val="uk-UA" w:eastAsia="lt-LT"/>
              </w:rPr>
              <w:t>Ризик, який включає в себе події, що виникають внаслідок обставин, що не можуть контролюватися чи обґрунтовано передбачатися сторонами, коли попередити такі обставини або їхні наслідки неможливо (наприклад, землетрус, повені, війни, заворушення тощо). Цей ризик може виникнути впродовж періоду будівельних робіт або експлуатації. Ризик увазі полягає у неможливості повернення інвестицій та отримання доходів через вищезазначені обставини.</w:t>
            </w:r>
          </w:p>
          <w:p w14:paraId="7AF80202" w14:textId="77777777" w:rsidR="005F4833" w:rsidRPr="00046514" w:rsidRDefault="005F483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ru-RU" w:eastAsia="lt-LT"/>
              </w:rPr>
            </w:pPr>
          </w:p>
        </w:tc>
      </w:tr>
      <w:tr w:rsidR="00046514" w:rsidRPr="00F64CFE" w14:paraId="7AF8020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04"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10</w:t>
            </w:r>
          </w:p>
        </w:tc>
        <w:tc>
          <w:tcPr>
            <w:tcW w:w="1124" w:type="pct"/>
            <w:shd w:val="clear" w:color="auto" w:fill="FFFFFF" w:themeFill="background1"/>
          </w:tcPr>
          <w:p w14:paraId="7AF80205"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спорів та соціальні ризики</w:t>
            </w:r>
          </w:p>
        </w:tc>
        <w:tc>
          <w:tcPr>
            <w:tcW w:w="3425" w:type="pct"/>
            <w:shd w:val="clear" w:color="auto" w:fill="FFFFFF" w:themeFill="background1"/>
          </w:tcPr>
          <w:p w14:paraId="7AF80206"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heme="minorBidi"/>
                <w:sz w:val="22"/>
                <w:szCs w:val="22"/>
                <w:lang w:val="uk-UA"/>
              </w:rPr>
            </w:pPr>
            <w:r w:rsidRPr="00046514">
              <w:rPr>
                <w:rFonts w:ascii="Times New Roman" w:hAnsi="Times New Roman"/>
                <w:sz w:val="22"/>
                <w:szCs w:val="22"/>
                <w:lang w:val="uk-UA"/>
              </w:rPr>
              <w:t>Зміна політичних пріоритетів Трускавецької міської ради може призвести до оскарження положень договору; також існує ризик спорів під час надання послуг приватним партнером (якщо вони виконуються з неналежною якістю) через можливу шкоду таких неналежних послуг для пацієнтів.</w:t>
            </w:r>
          </w:p>
          <w:p w14:paraId="7AF80207" w14:textId="77777777" w:rsidR="005F4833" w:rsidRPr="00046514" w:rsidRDefault="005F483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p>
        </w:tc>
      </w:tr>
      <w:tr w:rsidR="00046514" w:rsidRPr="00046514" w14:paraId="7AF8020C"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09"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1124" w:type="pct"/>
            <w:shd w:val="clear" w:color="auto" w:fill="FFFFFF" w:themeFill="background1"/>
          </w:tcPr>
          <w:p w14:paraId="7AF8020A"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Екологічні ризики</w:t>
            </w:r>
          </w:p>
        </w:tc>
        <w:tc>
          <w:tcPr>
            <w:tcW w:w="3425" w:type="pct"/>
            <w:shd w:val="clear" w:color="auto" w:fill="FFFFFF" w:themeFill="background1"/>
          </w:tcPr>
          <w:p w14:paraId="7AF8020B" w14:textId="77777777" w:rsidR="005F7D10" w:rsidRPr="00046514" w:rsidRDefault="005F7D10" w:rsidP="009F608D">
            <w:pPr>
              <w:spacing w:after="200" w:line="276" w:lineRule="auto"/>
              <w:ind w:firstLine="567"/>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p>
        </w:tc>
      </w:tr>
      <w:tr w:rsidR="00046514" w:rsidRPr="00046514" w14:paraId="7AF8021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0D"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1124" w:type="pct"/>
            <w:shd w:val="clear" w:color="auto" w:fill="FFFFFF" w:themeFill="background1"/>
          </w:tcPr>
          <w:p w14:paraId="7AF8020E"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екологічним вимогам</w:t>
            </w:r>
          </w:p>
        </w:tc>
        <w:tc>
          <w:tcPr>
            <w:tcW w:w="3425" w:type="pct"/>
            <w:shd w:val="clear" w:color="auto" w:fill="FFFFFF" w:themeFill="background1"/>
          </w:tcPr>
          <w:p w14:paraId="7AF8020F"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Запровадження більш жорстких вимог до охорони навколишнього середовища може призвести до збільшення вартості будівельних робіт та цін на послуги, або до невиконання відповідних вимог до захисту навколишнього середовища чи вимог щодо використання природних ресурсів внаслідок відповідних обставин (наприклад, через недоопрацювання).</w:t>
            </w:r>
          </w:p>
          <w:p w14:paraId="7AF80210"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7AF80215"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1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1124" w:type="pct"/>
            <w:shd w:val="clear" w:color="auto" w:fill="FFFFFF" w:themeFill="background1"/>
          </w:tcPr>
          <w:p w14:paraId="7AF80213" w14:textId="77777777" w:rsidR="005F7D10" w:rsidRPr="00046514" w:rsidRDefault="00D41721" w:rsidP="0089673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Шкода для навколишнього середовища, завдана під час реалізації Проекту</w:t>
            </w:r>
          </w:p>
        </w:tc>
        <w:tc>
          <w:tcPr>
            <w:tcW w:w="3425" w:type="pct"/>
            <w:shd w:val="clear" w:color="auto" w:fill="FFFFFF" w:themeFill="background1"/>
          </w:tcPr>
          <w:p w14:paraId="7AF80214"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можливого нанесення шкоди навколишньому середовищу внаслідок виконання Проекту. Для цього Проектом ризик є незначним.</w:t>
            </w:r>
          </w:p>
        </w:tc>
      </w:tr>
      <w:tr w:rsidR="00046514" w:rsidRPr="00046514" w14:paraId="7AF8021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1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1124" w:type="pct"/>
            <w:shd w:val="clear" w:color="auto" w:fill="FFFFFF" w:themeFill="background1"/>
          </w:tcPr>
          <w:p w14:paraId="7AF80217"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переведення активів</w:t>
            </w:r>
          </w:p>
        </w:tc>
        <w:tc>
          <w:tcPr>
            <w:tcW w:w="3425" w:type="pct"/>
            <w:shd w:val="clear" w:color="auto" w:fill="FFFFFF" w:themeFill="background1"/>
          </w:tcPr>
          <w:p w14:paraId="7AF80218" w14:textId="77777777" w:rsidR="005F7D10" w:rsidRPr="00046514" w:rsidRDefault="005F7D10" w:rsidP="00715B7D">
            <w:pPr>
              <w:spacing w:after="200" w:line="276" w:lineRule="auto"/>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p>
        </w:tc>
      </w:tr>
      <w:tr w:rsidR="00046514" w:rsidRPr="00046514" w14:paraId="7AF8021D"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1A"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12.1</w:t>
            </w:r>
          </w:p>
        </w:tc>
        <w:tc>
          <w:tcPr>
            <w:tcW w:w="1124" w:type="pct"/>
            <w:shd w:val="clear" w:color="auto" w:fill="FFFFFF" w:themeFill="background1"/>
          </w:tcPr>
          <w:p w14:paraId="7AF8021B"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Відсутність інформації про статус активу перед переданням</w:t>
            </w:r>
          </w:p>
        </w:tc>
        <w:tc>
          <w:tcPr>
            <w:tcW w:w="3425" w:type="pct"/>
            <w:shd w:val="clear" w:color="auto" w:fill="FFFFFF" w:themeFill="background1"/>
          </w:tcPr>
          <w:p w14:paraId="7AF8021C"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того, що приховані дефекти переданого майна, які ведуть до збільшення інвестиційних витрат, стануть очевидними.</w:t>
            </w:r>
          </w:p>
        </w:tc>
      </w:tr>
      <w:tr w:rsidR="00046514" w:rsidRPr="00046514" w14:paraId="7AF8022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1E"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12.2</w:t>
            </w:r>
          </w:p>
        </w:tc>
        <w:tc>
          <w:tcPr>
            <w:tcW w:w="1124" w:type="pct"/>
            <w:shd w:val="clear" w:color="auto" w:fill="FFFFFF" w:themeFill="background1"/>
          </w:tcPr>
          <w:p w14:paraId="7AF8021F"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прав власності під час користування</w:t>
            </w:r>
          </w:p>
        </w:tc>
        <w:tc>
          <w:tcPr>
            <w:tcW w:w="3425" w:type="pct"/>
            <w:shd w:val="clear" w:color="auto" w:fill="FFFFFF" w:themeFill="background1"/>
          </w:tcPr>
          <w:p w14:paraId="7AF80220"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запровадження під час реалізації Проекту несподіваних обмежень щодо розпорядження майном.</w:t>
            </w:r>
          </w:p>
        </w:tc>
      </w:tr>
      <w:tr w:rsidR="00046514" w:rsidRPr="00046514" w14:paraId="7AF80225" w14:textId="77777777" w:rsidTr="00046514">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tcBorders>
            <w:shd w:val="clear" w:color="auto" w:fill="DBE5F1" w:themeFill="accent1" w:themeFillTint="33"/>
          </w:tcPr>
          <w:p w14:paraId="7AF80222"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12.3.</w:t>
            </w:r>
          </w:p>
        </w:tc>
        <w:tc>
          <w:tcPr>
            <w:tcW w:w="1124" w:type="pct"/>
            <w:shd w:val="clear" w:color="auto" w:fill="FFFFFF" w:themeFill="background1"/>
          </w:tcPr>
          <w:p w14:paraId="7AF80223" w14:textId="77777777" w:rsidR="005F7D10" w:rsidRPr="00046514" w:rsidRDefault="00D41721" w:rsidP="009F608D">
            <w:pPr>
              <w:spacing w:after="200" w:line="276" w:lineRule="auto"/>
              <w:ind w:firstLine="32"/>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обмежень доходу під час експлуатації</w:t>
            </w:r>
          </w:p>
        </w:tc>
        <w:tc>
          <w:tcPr>
            <w:tcW w:w="3425" w:type="pct"/>
            <w:shd w:val="clear" w:color="auto" w:fill="FFFFFF" w:themeFill="background1"/>
          </w:tcPr>
          <w:p w14:paraId="7AF80224" w14:textId="77777777" w:rsidR="00D41721" w:rsidRPr="00046514" w:rsidRDefault="00D41721"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 стосується Проекту.</w:t>
            </w:r>
          </w:p>
        </w:tc>
      </w:tr>
      <w:tr w:rsidR="00046514" w:rsidRPr="00046514" w14:paraId="7AF8022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Borders>
              <w:left w:val="none" w:sz="0" w:space="0" w:color="auto"/>
              <w:bottom w:val="none" w:sz="0" w:space="0" w:color="auto"/>
            </w:tcBorders>
            <w:shd w:val="clear" w:color="auto" w:fill="DBE5F1" w:themeFill="accent1" w:themeFillTint="33"/>
          </w:tcPr>
          <w:p w14:paraId="7AF80226" w14:textId="77777777" w:rsidR="005F7D10" w:rsidRPr="00046514" w:rsidRDefault="00D41721" w:rsidP="009F608D">
            <w:pPr>
              <w:spacing w:after="200" w:line="276" w:lineRule="auto"/>
              <w:ind w:firstLine="34"/>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12.4</w:t>
            </w:r>
          </w:p>
        </w:tc>
        <w:tc>
          <w:tcPr>
            <w:tcW w:w="1124" w:type="pct"/>
            <w:shd w:val="clear" w:color="auto" w:fill="FFFFFF" w:themeFill="background1"/>
          </w:tcPr>
          <w:p w14:paraId="7AF80227" w14:textId="77777777" w:rsidR="005F7D10" w:rsidRPr="00046514" w:rsidRDefault="00D41721" w:rsidP="009F608D">
            <w:pPr>
              <w:spacing w:after="200" w:line="276" w:lineRule="auto"/>
              <w:ind w:firstLine="32"/>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вимог до поверненого активу</w:t>
            </w:r>
          </w:p>
        </w:tc>
        <w:tc>
          <w:tcPr>
            <w:tcW w:w="3425" w:type="pct"/>
            <w:shd w:val="clear" w:color="auto" w:fill="FFFFFF" w:themeFill="background1"/>
          </w:tcPr>
          <w:p w14:paraId="7AF80228"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зміни (підвищення) вимог до поверненої нерухомості під час виконання угоди договору, укладеного в рамках ДПП; може збільшити потребу в реінвестуванні.</w:t>
            </w:r>
          </w:p>
        </w:tc>
      </w:tr>
      <w:bookmarkEnd w:id="18"/>
    </w:tbl>
    <w:p w14:paraId="7AF8022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7AF8022B" w14:textId="77777777" w:rsidR="005F7D10" w:rsidRPr="00046514" w:rsidRDefault="005F7D10" w:rsidP="009F608D">
      <w:pPr>
        <w:rPr>
          <w:rFonts w:ascii="Times New Roman" w:hAnsi="Times New Roman" w:cs="Times New Roman"/>
          <w:b/>
          <w:sz w:val="24"/>
          <w:szCs w:val="24"/>
        </w:rPr>
      </w:pPr>
      <w:bookmarkStart w:id="19" w:name="_Toc328560385"/>
      <w:bookmarkStart w:id="20" w:name="_Toc529124867"/>
      <w:r w:rsidRPr="00046514">
        <w:rPr>
          <w:rFonts w:ascii="Times New Roman" w:hAnsi="Times New Roman" w:cs="Times New Roman"/>
          <w:b/>
          <w:sz w:val="24"/>
          <w:szCs w:val="24"/>
        </w:rPr>
        <w:t>Оцінка фінансових ризиків Проекту</w:t>
      </w:r>
      <w:bookmarkEnd w:id="19"/>
      <w:bookmarkEnd w:id="20"/>
    </w:p>
    <w:p w14:paraId="7AF8022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Матриця розподілу ризиків розглядає детальний перелік ризиків, складених відповідно до вимог українського законодавства</w:t>
      </w:r>
      <w:r w:rsidR="00FD60A8"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vertAlign w:val="superscript"/>
          <w:lang w:val="uk-UA"/>
        </w:rPr>
        <w:footnoteReference w:id="4"/>
      </w:r>
      <w:r w:rsidRPr="00046514">
        <w:rPr>
          <w:rFonts w:ascii="Times New Roman" w:eastAsia="Calibri" w:hAnsi="Times New Roman" w:cs="Times New Roman"/>
          <w:sz w:val="24"/>
          <w:szCs w:val="24"/>
          <w:lang w:val="uk-UA"/>
        </w:rPr>
        <w:t xml:space="preserve"> та доповнених правилами міжнародної практики. Оцін</w:t>
      </w:r>
      <w:r w:rsidR="00FD60A8" w:rsidRPr="00046514">
        <w:rPr>
          <w:rFonts w:ascii="Times New Roman" w:eastAsia="Calibri" w:hAnsi="Times New Roman" w:cs="Times New Roman"/>
          <w:sz w:val="24"/>
          <w:szCs w:val="24"/>
          <w:lang w:val="uk-UA"/>
        </w:rPr>
        <w:t>ювання</w:t>
      </w:r>
      <w:r w:rsidRPr="00046514">
        <w:rPr>
          <w:rFonts w:ascii="Times New Roman" w:eastAsia="Calibri" w:hAnsi="Times New Roman" w:cs="Times New Roman"/>
          <w:sz w:val="24"/>
          <w:szCs w:val="24"/>
          <w:lang w:val="uk-UA"/>
        </w:rPr>
        <w:t xml:space="preserve"> найбільш імовірного впливу та вірогідності настання для всіх виявлених ризиків </w:t>
      </w:r>
      <w:r w:rsidR="00FD60A8" w:rsidRPr="00046514">
        <w:rPr>
          <w:rFonts w:ascii="Times New Roman" w:eastAsia="Calibri" w:hAnsi="Times New Roman" w:cs="Times New Roman"/>
          <w:sz w:val="24"/>
          <w:szCs w:val="24"/>
          <w:lang w:val="uk-UA"/>
        </w:rPr>
        <w:t>здійснювалося</w:t>
      </w:r>
      <w:r w:rsidRPr="00046514">
        <w:rPr>
          <w:rFonts w:ascii="Times New Roman" w:eastAsia="Calibri" w:hAnsi="Times New Roman" w:cs="Times New Roman"/>
          <w:sz w:val="24"/>
          <w:szCs w:val="24"/>
          <w:lang w:val="uk-UA"/>
        </w:rPr>
        <w:t xml:space="preserve"> за п'ятибальною шкалою від «Дуже низький» до «Дуже високий».</w:t>
      </w:r>
    </w:p>
    <w:p w14:paraId="7AF8022D"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7AF8022E" w14:textId="77777777" w:rsidR="005F7D10" w:rsidRPr="00046514" w:rsidRDefault="005F7D10" w:rsidP="0022465E">
      <w:pPr>
        <w:spacing w:after="0" w:line="240" w:lineRule="auto"/>
        <w:rPr>
          <w:rFonts w:ascii="Times New Roman" w:eastAsia="Calibri" w:hAnsi="Times New Roman" w:cs="Times New Roman"/>
          <w:b/>
          <w:bCs/>
          <w:sz w:val="24"/>
          <w:szCs w:val="24"/>
          <w:lang w:val="uk-UA"/>
        </w:rPr>
      </w:pPr>
      <w:bookmarkStart w:id="22" w:name="_Toc529124937"/>
      <w:r w:rsidRPr="00046514">
        <w:rPr>
          <w:rFonts w:ascii="Times New Roman" w:eastAsia="Calibri" w:hAnsi="Times New Roman" w:cs="Times New Roman"/>
          <w:b/>
          <w:bCs/>
          <w:sz w:val="24"/>
          <w:szCs w:val="24"/>
          <w:lang w:val="uk-UA"/>
        </w:rPr>
        <w:t>Табл</w:t>
      </w:r>
      <w:r w:rsidR="00E914A6" w:rsidRPr="00046514">
        <w:rPr>
          <w:rFonts w:ascii="Times New Roman" w:eastAsia="Calibri" w:hAnsi="Times New Roman" w:cs="Times New Roman"/>
          <w:b/>
          <w:bCs/>
          <w:sz w:val="24"/>
          <w:szCs w:val="24"/>
          <w:lang w:val="uk-UA"/>
        </w:rPr>
        <w:t xml:space="preserve">иця </w:t>
      </w:r>
      <w:r w:rsidR="00AF1CD9" w:rsidRPr="00046514">
        <w:rPr>
          <w:rFonts w:ascii="Times New Roman" w:eastAsia="Calibri" w:hAnsi="Times New Roman" w:cs="Times New Roman"/>
          <w:b/>
          <w:bCs/>
          <w:sz w:val="24"/>
          <w:szCs w:val="24"/>
          <w:lang w:val="uk-UA"/>
        </w:rPr>
        <w:t xml:space="preserve">5. Матриця оцінки ризиків </w:t>
      </w:r>
      <w:r w:rsidR="00D41721" w:rsidRPr="00046514">
        <w:rPr>
          <w:rFonts w:ascii="Times New Roman" w:eastAsia="Calibri" w:hAnsi="Times New Roman" w:cs="Times New Roman"/>
          <w:b/>
          <w:bCs/>
          <w:sz w:val="24"/>
          <w:szCs w:val="24"/>
          <w:lang w:val="uk-UA"/>
        </w:rPr>
        <w:t>Проекту для відображення якісної оцінки ризиків у кількісних показниках</w:t>
      </w:r>
      <w:bookmarkEnd w:id="22"/>
    </w:p>
    <w:p w14:paraId="7AF8022F" w14:textId="77777777" w:rsidR="007B18D0" w:rsidRPr="00046514" w:rsidRDefault="007B18D0" w:rsidP="009F608D">
      <w:pPr>
        <w:spacing w:after="0" w:line="240" w:lineRule="auto"/>
        <w:ind w:firstLine="567"/>
        <w:rPr>
          <w:rFonts w:ascii="Times New Roman" w:eastAsia="Calibri" w:hAnsi="Times New Roman" w:cs="Times New Roman"/>
          <w:b/>
          <w:bCs/>
          <w:sz w:val="24"/>
          <w:szCs w:val="24"/>
          <w:lang w:val="uk-UA"/>
        </w:rPr>
      </w:pPr>
    </w:p>
    <w:tbl>
      <w:tblPr>
        <w:tblStyle w:val="5tinkleliolenteltamsi2parykinimas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792"/>
        <w:gridCol w:w="2889"/>
        <w:gridCol w:w="2676"/>
      </w:tblGrid>
      <w:tr w:rsidR="005F7D10" w:rsidRPr="00046514" w14:paraId="7AF80233" w14:textId="77777777" w:rsidTr="00FD6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top w:val="none" w:sz="0" w:space="0" w:color="auto"/>
              <w:left w:val="none" w:sz="0" w:space="0" w:color="auto"/>
              <w:right w:val="none" w:sz="0" w:space="0" w:color="auto"/>
            </w:tcBorders>
            <w:shd w:val="clear" w:color="auto" w:fill="DBE5F1" w:themeFill="accent1" w:themeFillTint="33"/>
          </w:tcPr>
          <w:p w14:paraId="7AF80230"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Значення</w:t>
            </w:r>
          </w:p>
        </w:tc>
        <w:tc>
          <w:tcPr>
            <w:tcW w:w="1544" w:type="pct"/>
            <w:tcBorders>
              <w:top w:val="none" w:sz="0" w:space="0" w:color="auto"/>
              <w:left w:val="none" w:sz="0" w:space="0" w:color="auto"/>
              <w:right w:val="none" w:sz="0" w:space="0" w:color="auto"/>
            </w:tcBorders>
            <w:shd w:val="clear" w:color="auto" w:fill="DBE5F1" w:themeFill="accent1" w:themeFillTint="33"/>
          </w:tcPr>
          <w:p w14:paraId="7AF80231" w14:textId="77777777" w:rsidR="005F7D10" w:rsidRPr="00046514" w:rsidRDefault="00AF1CD9" w:rsidP="00BA32C4">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Вірогідність</w:t>
            </w:r>
          </w:p>
        </w:tc>
        <w:tc>
          <w:tcPr>
            <w:tcW w:w="1430" w:type="pct"/>
            <w:tcBorders>
              <w:top w:val="none" w:sz="0" w:space="0" w:color="auto"/>
              <w:left w:val="none" w:sz="0" w:space="0" w:color="auto"/>
              <w:right w:val="none" w:sz="0" w:space="0" w:color="auto"/>
            </w:tcBorders>
            <w:shd w:val="clear" w:color="auto" w:fill="DBE5F1" w:themeFill="accent1" w:themeFillTint="33"/>
          </w:tcPr>
          <w:p w14:paraId="7AF80232" w14:textId="77777777" w:rsidR="005F7D10" w:rsidRPr="00046514" w:rsidRDefault="00AF1CD9" w:rsidP="00D10E21">
            <w:pPr>
              <w:spacing w:after="200" w:line="276" w:lineRule="auto"/>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lang w:val="uk-UA"/>
              </w:rPr>
            </w:pPr>
            <w:r w:rsidRPr="00046514">
              <w:rPr>
                <w:rFonts w:ascii="Times New Roman" w:hAnsi="Times New Roman"/>
                <w:color w:val="auto"/>
                <w:sz w:val="24"/>
                <w:szCs w:val="24"/>
                <w:lang w:val="uk-UA"/>
              </w:rPr>
              <w:t>Вплив</w:t>
            </w:r>
          </w:p>
        </w:tc>
      </w:tr>
      <w:tr w:rsidR="005F7D10" w:rsidRPr="00046514" w14:paraId="7AF80237"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7AF80234"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Дуже низький</w:t>
            </w:r>
          </w:p>
        </w:tc>
        <w:tc>
          <w:tcPr>
            <w:tcW w:w="1544" w:type="pct"/>
            <w:shd w:val="clear" w:color="auto" w:fill="FFFFFF" w:themeFill="background1"/>
          </w:tcPr>
          <w:p w14:paraId="7AF80235" w14:textId="77777777" w:rsidR="005F7D10" w:rsidRPr="00046514" w:rsidRDefault="005F7D10" w:rsidP="00BA32C4">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w:t>
            </w:r>
          </w:p>
        </w:tc>
        <w:tc>
          <w:tcPr>
            <w:tcW w:w="1430" w:type="pct"/>
            <w:shd w:val="clear" w:color="auto" w:fill="FFFFFF" w:themeFill="background1"/>
          </w:tcPr>
          <w:p w14:paraId="7AF80236" w14:textId="77777777" w:rsidR="005F7D10" w:rsidRPr="00046514" w:rsidRDefault="005F7D10" w:rsidP="00D10E21">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w:t>
            </w:r>
          </w:p>
        </w:tc>
      </w:tr>
      <w:tr w:rsidR="005F7D10" w:rsidRPr="00046514" w14:paraId="7AF8023B" w14:textId="77777777" w:rsidTr="00FD60A8">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7AF80238"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Низький</w:t>
            </w:r>
          </w:p>
        </w:tc>
        <w:tc>
          <w:tcPr>
            <w:tcW w:w="1544" w:type="pct"/>
            <w:shd w:val="clear" w:color="auto" w:fill="FFFFFF" w:themeFill="background1"/>
          </w:tcPr>
          <w:p w14:paraId="7AF80239" w14:textId="77777777" w:rsidR="005F7D10" w:rsidRPr="00046514" w:rsidRDefault="005F7D10" w:rsidP="00BA32C4">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15%</w:t>
            </w:r>
          </w:p>
        </w:tc>
        <w:tc>
          <w:tcPr>
            <w:tcW w:w="1430" w:type="pct"/>
            <w:shd w:val="clear" w:color="auto" w:fill="FFFFFF" w:themeFill="background1"/>
          </w:tcPr>
          <w:p w14:paraId="7AF8023A" w14:textId="77777777" w:rsidR="005F7D10" w:rsidRPr="00046514" w:rsidRDefault="005F7D10" w:rsidP="00D10E21">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15%</w:t>
            </w:r>
          </w:p>
        </w:tc>
      </w:tr>
      <w:tr w:rsidR="005F7D10" w:rsidRPr="00046514" w14:paraId="7AF8023F"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7AF8023C"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Середній</w:t>
            </w:r>
          </w:p>
        </w:tc>
        <w:tc>
          <w:tcPr>
            <w:tcW w:w="1544" w:type="pct"/>
            <w:shd w:val="clear" w:color="auto" w:fill="FFFFFF" w:themeFill="background1"/>
          </w:tcPr>
          <w:p w14:paraId="7AF8023D" w14:textId="77777777" w:rsidR="005F7D10" w:rsidRPr="00046514" w:rsidRDefault="005F7D10" w:rsidP="00BA32C4">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25%</w:t>
            </w:r>
          </w:p>
        </w:tc>
        <w:tc>
          <w:tcPr>
            <w:tcW w:w="1430" w:type="pct"/>
            <w:shd w:val="clear" w:color="auto" w:fill="FFFFFF" w:themeFill="background1"/>
          </w:tcPr>
          <w:p w14:paraId="7AF8023E" w14:textId="77777777" w:rsidR="005F7D10" w:rsidRPr="00046514" w:rsidRDefault="005F7D10" w:rsidP="00D10E21">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25%</w:t>
            </w:r>
          </w:p>
        </w:tc>
      </w:tr>
      <w:tr w:rsidR="005F7D10" w:rsidRPr="00046514" w14:paraId="7AF80243" w14:textId="77777777" w:rsidTr="00FD60A8">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tcBorders>
            <w:shd w:val="clear" w:color="auto" w:fill="FFFFFF" w:themeFill="background1"/>
          </w:tcPr>
          <w:p w14:paraId="7AF80240"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Високий</w:t>
            </w:r>
          </w:p>
        </w:tc>
        <w:tc>
          <w:tcPr>
            <w:tcW w:w="1544" w:type="pct"/>
            <w:shd w:val="clear" w:color="auto" w:fill="FFFFFF" w:themeFill="background1"/>
          </w:tcPr>
          <w:p w14:paraId="7AF80241" w14:textId="77777777" w:rsidR="005F7D10" w:rsidRPr="00046514" w:rsidRDefault="005F7D10" w:rsidP="00BA32C4">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35%</w:t>
            </w:r>
          </w:p>
        </w:tc>
        <w:tc>
          <w:tcPr>
            <w:tcW w:w="1430" w:type="pct"/>
            <w:shd w:val="clear" w:color="auto" w:fill="FFFFFF" w:themeFill="background1"/>
          </w:tcPr>
          <w:p w14:paraId="7AF80242" w14:textId="77777777" w:rsidR="005F7D10" w:rsidRPr="00046514" w:rsidRDefault="005F7D10" w:rsidP="00D10E21">
            <w:pPr>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35%</w:t>
            </w:r>
          </w:p>
        </w:tc>
      </w:tr>
      <w:tr w:rsidR="005F7D10" w:rsidRPr="00046514" w14:paraId="7AF80247" w14:textId="77777777" w:rsidTr="00FD6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6" w:type="pct"/>
            <w:tcBorders>
              <w:left w:val="none" w:sz="0" w:space="0" w:color="auto"/>
              <w:bottom w:val="none" w:sz="0" w:space="0" w:color="auto"/>
            </w:tcBorders>
            <w:shd w:val="clear" w:color="auto" w:fill="FFFFFF" w:themeFill="background1"/>
          </w:tcPr>
          <w:p w14:paraId="7AF80244" w14:textId="77777777" w:rsidR="005F7D10" w:rsidRPr="00046514" w:rsidRDefault="00AF1CD9" w:rsidP="00715B7D">
            <w:pPr>
              <w:spacing w:after="200" w:line="276" w:lineRule="auto"/>
              <w:ind w:firstLine="567"/>
              <w:jc w:val="center"/>
              <w:rPr>
                <w:rFonts w:ascii="Times New Roman" w:hAnsi="Times New Roman"/>
                <w:color w:val="auto"/>
                <w:sz w:val="24"/>
                <w:szCs w:val="24"/>
                <w:lang w:val="uk-UA"/>
              </w:rPr>
            </w:pPr>
            <w:r w:rsidRPr="00046514">
              <w:rPr>
                <w:rFonts w:ascii="Times New Roman" w:hAnsi="Times New Roman"/>
                <w:color w:val="auto"/>
                <w:sz w:val="24"/>
                <w:szCs w:val="24"/>
                <w:lang w:val="uk-UA"/>
              </w:rPr>
              <w:t>Дуже високий</w:t>
            </w:r>
          </w:p>
        </w:tc>
        <w:tc>
          <w:tcPr>
            <w:tcW w:w="1544" w:type="pct"/>
            <w:shd w:val="clear" w:color="auto" w:fill="FFFFFF" w:themeFill="background1"/>
          </w:tcPr>
          <w:p w14:paraId="7AF80245" w14:textId="77777777" w:rsidR="005F7D10" w:rsidRPr="00046514" w:rsidRDefault="005F7D10" w:rsidP="00BA32C4">
            <w:pPr>
              <w:keepNext/>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50%</w:t>
            </w:r>
          </w:p>
        </w:tc>
        <w:tc>
          <w:tcPr>
            <w:tcW w:w="1430" w:type="pct"/>
            <w:shd w:val="clear" w:color="auto" w:fill="FFFFFF" w:themeFill="background1"/>
          </w:tcPr>
          <w:p w14:paraId="7AF80246" w14:textId="77777777" w:rsidR="005F7D10" w:rsidRPr="00046514" w:rsidRDefault="005F7D10" w:rsidP="00D10E21">
            <w:pPr>
              <w:keepNext/>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uk-UA"/>
              </w:rPr>
            </w:pPr>
            <w:r w:rsidRPr="00046514">
              <w:rPr>
                <w:rFonts w:ascii="Times New Roman" w:hAnsi="Times New Roman"/>
                <w:sz w:val="24"/>
                <w:szCs w:val="24"/>
                <w:lang w:val="uk-UA"/>
              </w:rPr>
              <w:t>50%</w:t>
            </w:r>
          </w:p>
        </w:tc>
      </w:tr>
    </w:tbl>
    <w:p w14:paraId="7AF8024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p>
    <w:p w14:paraId="7AF8024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Оцінку кожного типу ризику та фінансових параметрів </w:t>
      </w:r>
      <w:r w:rsidR="00FD60A8" w:rsidRPr="00046514">
        <w:rPr>
          <w:rFonts w:ascii="Times New Roman" w:eastAsia="Calibri" w:hAnsi="Times New Roman" w:cs="Times New Roman"/>
          <w:sz w:val="24"/>
          <w:szCs w:val="24"/>
          <w:lang w:val="uk-UA"/>
        </w:rPr>
        <w:t>П</w:t>
      </w:r>
      <w:r w:rsidRPr="00046514">
        <w:rPr>
          <w:rFonts w:ascii="Times New Roman" w:eastAsia="Calibri" w:hAnsi="Times New Roman" w:cs="Times New Roman"/>
          <w:sz w:val="24"/>
          <w:szCs w:val="24"/>
          <w:lang w:val="uk-UA"/>
        </w:rPr>
        <w:t>роекту, яким найбільше загрожує відповідний ризик, наведено в Табл</w:t>
      </w:r>
      <w:r w:rsidR="00FD60A8" w:rsidRPr="00046514">
        <w:rPr>
          <w:rFonts w:ascii="Times New Roman" w:eastAsia="Calibri" w:hAnsi="Times New Roman" w:cs="Times New Roman"/>
          <w:sz w:val="24"/>
          <w:szCs w:val="24"/>
          <w:lang w:val="uk-UA"/>
        </w:rPr>
        <w:t>иці</w:t>
      </w:r>
      <w:r w:rsidRPr="00046514">
        <w:rPr>
          <w:rFonts w:ascii="Times New Roman" w:eastAsia="Calibri" w:hAnsi="Times New Roman" w:cs="Times New Roman"/>
          <w:sz w:val="24"/>
          <w:szCs w:val="24"/>
          <w:lang w:val="uk-UA"/>
        </w:rPr>
        <w:t xml:space="preserve"> </w:t>
      </w:r>
      <w:r w:rsidR="008068BC" w:rsidRPr="00046514">
        <w:rPr>
          <w:rFonts w:ascii="Times New Roman" w:eastAsia="Calibri" w:hAnsi="Times New Roman" w:cs="Times New Roman"/>
          <w:sz w:val="24"/>
          <w:szCs w:val="24"/>
          <w:lang w:val="uk-UA"/>
        </w:rPr>
        <w:t>6</w:t>
      </w:r>
      <w:r w:rsidR="00FD60A8"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lang w:val="uk-UA"/>
        </w:rPr>
        <w:t xml:space="preserve"> нижче.</w:t>
      </w:r>
    </w:p>
    <w:p w14:paraId="7AF8024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rPr>
      </w:pPr>
    </w:p>
    <w:p w14:paraId="7AF8024B" w14:textId="77777777" w:rsidR="005F7D10" w:rsidRPr="00046514" w:rsidRDefault="005F7D10" w:rsidP="0022465E">
      <w:pPr>
        <w:spacing w:after="0" w:line="240" w:lineRule="auto"/>
        <w:jc w:val="both"/>
        <w:rPr>
          <w:rFonts w:ascii="Times New Roman" w:eastAsia="Calibri" w:hAnsi="Times New Roman" w:cs="Times New Roman"/>
          <w:bCs/>
          <w:sz w:val="24"/>
          <w:szCs w:val="24"/>
        </w:rPr>
      </w:pPr>
      <w:bookmarkStart w:id="23" w:name="_Toc529124938"/>
      <w:r w:rsidRPr="00046514">
        <w:rPr>
          <w:rFonts w:ascii="Times New Roman" w:eastAsia="Calibri" w:hAnsi="Times New Roman" w:cs="Times New Roman"/>
          <w:b/>
          <w:bCs/>
          <w:sz w:val="24"/>
          <w:szCs w:val="24"/>
          <w:lang w:val="uk-UA"/>
        </w:rPr>
        <w:t>Табл</w:t>
      </w:r>
      <w:r w:rsidR="00FD60A8" w:rsidRPr="00046514">
        <w:rPr>
          <w:rFonts w:ascii="Times New Roman" w:eastAsia="Calibri" w:hAnsi="Times New Roman" w:cs="Times New Roman"/>
          <w:b/>
          <w:bCs/>
          <w:sz w:val="24"/>
          <w:szCs w:val="24"/>
          <w:lang w:val="uk-UA"/>
        </w:rPr>
        <w:t>иця</w:t>
      </w:r>
      <w:r w:rsidR="000E613F" w:rsidRPr="00046514">
        <w:rPr>
          <w:rFonts w:ascii="Times New Roman" w:eastAsia="Calibri" w:hAnsi="Times New Roman" w:cs="Times New Roman"/>
          <w:b/>
          <w:bCs/>
          <w:sz w:val="24"/>
          <w:szCs w:val="24"/>
          <w:lang w:val="uk-UA"/>
        </w:rPr>
        <w:t xml:space="preserve"> </w:t>
      </w:r>
      <w:r w:rsidR="008068BC" w:rsidRPr="00046514">
        <w:rPr>
          <w:rFonts w:ascii="Times New Roman" w:eastAsia="Calibri" w:hAnsi="Times New Roman" w:cs="Times New Roman"/>
          <w:b/>
          <w:bCs/>
          <w:sz w:val="24"/>
          <w:szCs w:val="24"/>
          <w:lang w:val="uk-UA"/>
        </w:rPr>
        <w:t>6</w:t>
      </w:r>
      <w:r w:rsidR="00FD60A8" w:rsidRPr="00046514">
        <w:rPr>
          <w:rFonts w:ascii="Times New Roman" w:eastAsia="Calibri" w:hAnsi="Times New Roman" w:cs="Times New Roman"/>
          <w:b/>
          <w:bCs/>
          <w:sz w:val="24"/>
          <w:szCs w:val="24"/>
          <w:lang w:val="uk-UA"/>
        </w:rPr>
        <w:t>.</w:t>
      </w:r>
      <w:r w:rsidRPr="00046514">
        <w:rPr>
          <w:rFonts w:ascii="Times New Roman" w:eastAsia="Calibri" w:hAnsi="Times New Roman" w:cs="Times New Roman"/>
          <w:b/>
          <w:bCs/>
          <w:sz w:val="24"/>
          <w:szCs w:val="24"/>
          <w:lang w:val="uk-UA"/>
        </w:rPr>
        <w:t xml:space="preserve"> </w:t>
      </w:r>
      <w:r w:rsidR="00D41721" w:rsidRPr="00046514">
        <w:rPr>
          <w:rFonts w:ascii="Times New Roman" w:eastAsia="Calibri" w:hAnsi="Times New Roman" w:cs="Times New Roman"/>
          <w:b/>
          <w:bCs/>
          <w:sz w:val="24"/>
          <w:szCs w:val="24"/>
          <w:lang w:val="uk-UA"/>
        </w:rPr>
        <w:t>Рейтинги ризиків Проекту та фінансових змінних, на які впливають ризики</w:t>
      </w:r>
      <w:r w:rsidRPr="00046514">
        <w:rPr>
          <w:rFonts w:ascii="Times New Roman" w:eastAsia="Calibri" w:hAnsi="Times New Roman" w:cs="Times New Roman"/>
          <w:bCs/>
          <w:sz w:val="24"/>
          <w:szCs w:val="24"/>
          <w:vertAlign w:val="superscript"/>
          <w:lang w:val="uk-UA"/>
        </w:rPr>
        <w:footnoteReference w:id="5"/>
      </w:r>
      <w:bookmarkEnd w:id="23"/>
    </w:p>
    <w:p w14:paraId="7AF8024C" w14:textId="77777777" w:rsidR="005F4833" w:rsidRPr="00046514" w:rsidRDefault="005F4833" w:rsidP="0022465E">
      <w:pPr>
        <w:spacing w:after="0" w:line="240" w:lineRule="auto"/>
        <w:jc w:val="both"/>
        <w:rPr>
          <w:rFonts w:ascii="Times New Roman" w:eastAsia="Calibri" w:hAnsi="Times New Roman" w:cs="Times New Roman"/>
          <w:bCs/>
          <w:sz w:val="24"/>
          <w:szCs w:val="24"/>
        </w:rPr>
      </w:pPr>
    </w:p>
    <w:tbl>
      <w:tblPr>
        <w:tblStyle w:val="5tinkleliolenteltamsi2parykinimas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3"/>
        <w:gridCol w:w="3969"/>
        <w:gridCol w:w="1806"/>
        <w:gridCol w:w="1593"/>
        <w:gridCol w:w="996"/>
      </w:tblGrid>
      <w:tr w:rsidR="00046514" w:rsidRPr="00046514" w14:paraId="7AF80252" w14:textId="77777777" w:rsidTr="00046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top w:val="none" w:sz="0" w:space="0" w:color="auto"/>
              <w:left w:val="none" w:sz="0" w:space="0" w:color="auto"/>
              <w:right w:val="none" w:sz="0" w:space="0" w:color="auto"/>
            </w:tcBorders>
            <w:shd w:val="clear" w:color="auto" w:fill="DBE5F1" w:themeFill="accent1" w:themeFillTint="33"/>
          </w:tcPr>
          <w:p w14:paraId="7AF8024D" w14:textId="77777777" w:rsidR="00D41721" w:rsidRPr="00046514" w:rsidRDefault="00D41721" w:rsidP="00D41721">
            <w:pPr>
              <w:tabs>
                <w:tab w:val="left" w:pos="602"/>
              </w:tabs>
              <w:ind w:hanging="43"/>
              <w:jc w:val="center"/>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 п/п</w:t>
            </w:r>
          </w:p>
        </w:tc>
        <w:tc>
          <w:tcPr>
            <w:tcW w:w="2121" w:type="pct"/>
            <w:tcBorders>
              <w:top w:val="none" w:sz="0" w:space="0" w:color="auto"/>
              <w:left w:val="none" w:sz="0" w:space="0" w:color="auto"/>
              <w:right w:val="none" w:sz="0" w:space="0" w:color="auto"/>
            </w:tcBorders>
            <w:shd w:val="clear" w:color="auto" w:fill="DBE5F1" w:themeFill="accent1" w:themeFillTint="33"/>
          </w:tcPr>
          <w:p w14:paraId="7AF8024E" w14:textId="77777777" w:rsidR="00D41721" w:rsidRPr="00046514" w:rsidRDefault="00D41721" w:rsidP="00D41721">
            <w:pPr>
              <w:ind w:firstLine="3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Ризик</w:t>
            </w:r>
          </w:p>
        </w:tc>
        <w:tc>
          <w:tcPr>
            <w:tcW w:w="965" w:type="pct"/>
            <w:tcBorders>
              <w:top w:val="none" w:sz="0" w:space="0" w:color="auto"/>
              <w:left w:val="none" w:sz="0" w:space="0" w:color="auto"/>
              <w:right w:val="none" w:sz="0" w:space="0" w:color="auto"/>
            </w:tcBorders>
            <w:shd w:val="clear" w:color="auto" w:fill="DBE5F1" w:themeFill="accent1" w:themeFillTint="33"/>
            <w:vAlign w:val="bottom"/>
          </w:tcPr>
          <w:p w14:paraId="7AF8024F" w14:textId="77777777" w:rsidR="005F7D10" w:rsidRPr="00046514" w:rsidRDefault="00D41721" w:rsidP="00FD60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На яку змінну впливає</w:t>
            </w:r>
          </w:p>
        </w:tc>
        <w:tc>
          <w:tcPr>
            <w:tcW w:w="851" w:type="pct"/>
            <w:tcBorders>
              <w:top w:val="none" w:sz="0" w:space="0" w:color="auto"/>
              <w:left w:val="none" w:sz="0" w:space="0" w:color="auto"/>
              <w:right w:val="none" w:sz="0" w:space="0" w:color="auto"/>
            </w:tcBorders>
            <w:shd w:val="clear" w:color="auto" w:fill="DBE5F1" w:themeFill="accent1" w:themeFillTint="33"/>
          </w:tcPr>
          <w:p w14:paraId="7AF80250" w14:textId="77777777" w:rsidR="00D41721" w:rsidRPr="00046514" w:rsidRDefault="00D41721" w:rsidP="00D417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Вірогідність</w:t>
            </w:r>
          </w:p>
        </w:tc>
        <w:tc>
          <w:tcPr>
            <w:tcW w:w="532" w:type="pct"/>
            <w:tcBorders>
              <w:top w:val="none" w:sz="0" w:space="0" w:color="auto"/>
              <w:left w:val="none" w:sz="0" w:space="0" w:color="auto"/>
              <w:right w:val="none" w:sz="0" w:space="0" w:color="auto"/>
            </w:tcBorders>
            <w:shd w:val="clear" w:color="auto" w:fill="DBE5F1" w:themeFill="accent1" w:themeFillTint="33"/>
          </w:tcPr>
          <w:p w14:paraId="7AF80251" w14:textId="77777777" w:rsidR="005F7D10" w:rsidRPr="00046514" w:rsidRDefault="00D41721" w:rsidP="00FD60A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Вплив</w:t>
            </w:r>
          </w:p>
        </w:tc>
      </w:tr>
      <w:tr w:rsidR="00046514" w:rsidRPr="00046514" w14:paraId="7AF8025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25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w:t>
            </w:r>
          </w:p>
        </w:tc>
        <w:tc>
          <w:tcPr>
            <w:tcW w:w="2121" w:type="pct"/>
            <w:shd w:val="clear" w:color="auto" w:fill="DBE5F1" w:themeFill="accent1" w:themeFillTint="33"/>
          </w:tcPr>
          <w:p w14:paraId="7AF8025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 незавершення будівництва</w:t>
            </w:r>
          </w:p>
        </w:tc>
        <w:tc>
          <w:tcPr>
            <w:tcW w:w="965" w:type="pct"/>
            <w:shd w:val="clear" w:color="auto" w:fill="DBE5F1" w:themeFill="accent1" w:themeFillTint="33"/>
            <w:vAlign w:val="bottom"/>
          </w:tcPr>
          <w:p w14:paraId="7AF80255" w14:textId="77777777" w:rsidR="005F7D10" w:rsidRPr="00046514" w:rsidRDefault="00D41721" w:rsidP="009F608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256"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25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25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59" w14:textId="77777777" w:rsidR="005F7D10" w:rsidRPr="00046514" w:rsidRDefault="00D41721" w:rsidP="009F608D">
            <w:pPr>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2121" w:type="pct"/>
            <w:shd w:val="clear" w:color="auto" w:fill="FFFFFF" w:themeFill="background1"/>
          </w:tcPr>
          <w:p w14:paraId="7AF8025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Помилки проектування</w:t>
            </w:r>
          </w:p>
        </w:tc>
        <w:tc>
          <w:tcPr>
            <w:tcW w:w="965" w:type="pct"/>
            <w:shd w:val="clear" w:color="auto" w:fill="FFFFFF" w:themeFill="background1"/>
            <w:vAlign w:val="bottom"/>
          </w:tcPr>
          <w:p w14:paraId="7AF8025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7AF8025C"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5D"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6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5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2121" w:type="pct"/>
            <w:shd w:val="clear" w:color="auto" w:fill="FFFFFF" w:themeFill="background1"/>
          </w:tcPr>
          <w:p w14:paraId="7AF8026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виконанням будівельних робіт чи закупівлею обладнання</w:t>
            </w:r>
          </w:p>
        </w:tc>
        <w:tc>
          <w:tcPr>
            <w:tcW w:w="965" w:type="pct"/>
            <w:shd w:val="clear" w:color="auto" w:fill="FFFFFF" w:themeFill="background1"/>
            <w:vAlign w:val="bottom"/>
          </w:tcPr>
          <w:p w14:paraId="7AF8026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7AF80262"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7AF80263"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26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6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1.3.</w:t>
            </w:r>
          </w:p>
        </w:tc>
        <w:tc>
          <w:tcPr>
            <w:tcW w:w="2121" w:type="pct"/>
            <w:shd w:val="clear" w:color="auto" w:fill="FFFFFF" w:themeFill="background1"/>
          </w:tcPr>
          <w:p w14:paraId="7AF8026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будівельних робіт законодавчо-нормативним вимогам</w:t>
            </w:r>
          </w:p>
        </w:tc>
        <w:tc>
          <w:tcPr>
            <w:tcW w:w="965" w:type="pct"/>
            <w:shd w:val="clear" w:color="auto" w:fill="FFFFFF" w:themeFill="background1"/>
            <w:vAlign w:val="bottom"/>
          </w:tcPr>
          <w:p w14:paraId="7AF8026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268"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69"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7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6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1.4.</w:t>
            </w:r>
          </w:p>
        </w:tc>
        <w:tc>
          <w:tcPr>
            <w:tcW w:w="2121" w:type="pct"/>
            <w:shd w:val="clear" w:color="auto" w:fill="FFFFFF" w:themeFill="background1"/>
          </w:tcPr>
          <w:p w14:paraId="7AF8026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Збільшення вартості будівництва та підвищення цін на обладнання</w:t>
            </w:r>
          </w:p>
        </w:tc>
        <w:tc>
          <w:tcPr>
            <w:tcW w:w="965" w:type="pct"/>
            <w:shd w:val="clear" w:color="auto" w:fill="FFFFFF" w:themeFill="background1"/>
            <w:vAlign w:val="bottom"/>
          </w:tcPr>
          <w:p w14:paraId="7AF8026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7AF8026E"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6F"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27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7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1.5.</w:t>
            </w:r>
          </w:p>
        </w:tc>
        <w:tc>
          <w:tcPr>
            <w:tcW w:w="2121" w:type="pct"/>
            <w:shd w:val="clear" w:color="auto" w:fill="FFFFFF" w:themeFill="background1"/>
          </w:tcPr>
          <w:p w14:paraId="7AF8027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Невідповідність проектно-конструкторської документації цілям Проекту</w:t>
            </w:r>
          </w:p>
        </w:tc>
        <w:tc>
          <w:tcPr>
            <w:tcW w:w="965" w:type="pct"/>
            <w:shd w:val="clear" w:color="auto" w:fill="FFFFFF" w:themeFill="background1"/>
            <w:vAlign w:val="bottom"/>
          </w:tcPr>
          <w:p w14:paraId="7AF80273"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7AF80274"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75"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7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7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1.6.</w:t>
            </w:r>
          </w:p>
        </w:tc>
        <w:tc>
          <w:tcPr>
            <w:tcW w:w="2121" w:type="pct"/>
            <w:shd w:val="clear" w:color="auto" w:fill="FFFFFF" w:themeFill="background1"/>
          </w:tcPr>
          <w:p w14:paraId="7AF8027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на користування майном під час будівництва</w:t>
            </w:r>
          </w:p>
        </w:tc>
        <w:tc>
          <w:tcPr>
            <w:tcW w:w="965" w:type="pct"/>
            <w:shd w:val="clear" w:color="auto" w:fill="FFFFFF" w:themeFill="background1"/>
            <w:vAlign w:val="bottom"/>
          </w:tcPr>
          <w:p w14:paraId="7AF8027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27A"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7AF8027B"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8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7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1.7.</w:t>
            </w:r>
          </w:p>
        </w:tc>
        <w:tc>
          <w:tcPr>
            <w:tcW w:w="2121" w:type="pct"/>
            <w:shd w:val="clear" w:color="auto" w:fill="FFFFFF" w:themeFill="background1"/>
          </w:tcPr>
          <w:p w14:paraId="7AF8027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у зв’язку з археологічними чи культурними пам’ятками</w:t>
            </w:r>
          </w:p>
        </w:tc>
        <w:tc>
          <w:tcPr>
            <w:tcW w:w="965" w:type="pct"/>
            <w:shd w:val="clear" w:color="auto" w:fill="FFFFFF" w:themeFill="background1"/>
          </w:tcPr>
          <w:p w14:paraId="7AF8027F"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280"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81"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8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8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1.8.</w:t>
            </w:r>
          </w:p>
        </w:tc>
        <w:tc>
          <w:tcPr>
            <w:tcW w:w="2121" w:type="pct"/>
            <w:shd w:val="clear" w:color="auto" w:fill="FFFFFF" w:themeFill="background1"/>
          </w:tcPr>
          <w:p w14:paraId="7AF8028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Обмеження користування земельною ділянкою</w:t>
            </w:r>
          </w:p>
        </w:tc>
        <w:tc>
          <w:tcPr>
            <w:tcW w:w="965" w:type="pct"/>
            <w:shd w:val="clear" w:color="auto" w:fill="FFFFFF" w:themeFill="background1"/>
          </w:tcPr>
          <w:p w14:paraId="7AF80285"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286" w14:textId="77777777" w:rsidR="00D41721" w:rsidRPr="00046514" w:rsidRDefault="00D41721" w:rsidP="00D41721">
            <w:pPr>
              <w:ind w:right="205" w:firstLine="3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87" w14:textId="77777777" w:rsidR="00D41721" w:rsidRPr="00046514" w:rsidRDefault="00D41721" w:rsidP="00D417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8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8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1.9.</w:t>
            </w:r>
          </w:p>
        </w:tc>
        <w:tc>
          <w:tcPr>
            <w:tcW w:w="2121" w:type="pct"/>
            <w:shd w:val="clear" w:color="auto" w:fill="FFFFFF" w:themeFill="background1"/>
          </w:tcPr>
          <w:p w14:paraId="7AF8028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Поява чи використання нових технологій виконання Проекту</w:t>
            </w:r>
          </w:p>
        </w:tc>
        <w:tc>
          <w:tcPr>
            <w:tcW w:w="965" w:type="pct"/>
            <w:shd w:val="clear" w:color="auto" w:fill="FFFFFF" w:themeFill="background1"/>
            <w:vAlign w:val="bottom"/>
          </w:tcPr>
          <w:p w14:paraId="7AF8028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7AF8028C" w14:textId="77777777" w:rsidR="00D41721" w:rsidRPr="00046514" w:rsidRDefault="00D41721" w:rsidP="00D41721">
            <w:pPr>
              <w:ind w:right="205" w:firstLine="32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8D" w14:textId="77777777" w:rsidR="00D41721" w:rsidRPr="00046514" w:rsidRDefault="00D41721" w:rsidP="00D417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9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8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1.10.</w:t>
            </w:r>
          </w:p>
        </w:tc>
        <w:tc>
          <w:tcPr>
            <w:tcW w:w="2121" w:type="pct"/>
            <w:shd w:val="clear" w:color="auto" w:fill="FFFFFF" w:themeFill="background1"/>
          </w:tcPr>
          <w:p w14:paraId="7AF8029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Збитки, понесені внаслідок помилок підрядника чи постачальника обладнання</w:t>
            </w:r>
          </w:p>
        </w:tc>
        <w:tc>
          <w:tcPr>
            <w:tcW w:w="965" w:type="pct"/>
            <w:shd w:val="clear" w:color="auto" w:fill="FFFFFF" w:themeFill="background1"/>
            <w:vAlign w:val="bottom"/>
          </w:tcPr>
          <w:p w14:paraId="7AF8029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Інвестиційні видатки</w:t>
            </w:r>
          </w:p>
        </w:tc>
        <w:tc>
          <w:tcPr>
            <w:tcW w:w="851" w:type="pct"/>
            <w:shd w:val="clear" w:color="auto" w:fill="FFFFFF" w:themeFill="background1"/>
            <w:vAlign w:val="bottom"/>
          </w:tcPr>
          <w:p w14:paraId="7AF80292"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9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29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9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2121" w:type="pct"/>
            <w:shd w:val="clear" w:color="auto" w:fill="FFFFFF" w:themeFill="background1"/>
          </w:tcPr>
          <w:p w14:paraId="7AF8029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bCs/>
                <w:sz w:val="22"/>
                <w:szCs w:val="22"/>
                <w:lang w:val="uk-UA" w:eastAsia="lt-LT"/>
              </w:rPr>
              <w:t>Затримки з наданням проектно-технічних умов на реконструкцію та спеціальних вимог</w:t>
            </w:r>
          </w:p>
        </w:tc>
        <w:tc>
          <w:tcPr>
            <w:tcW w:w="965" w:type="pct"/>
            <w:shd w:val="clear" w:color="auto" w:fill="FFFFFF" w:themeFill="background1"/>
            <w:vAlign w:val="bottom"/>
          </w:tcPr>
          <w:p w14:paraId="7AF8029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Вартість проектно-конструкторських робіт</w:t>
            </w:r>
          </w:p>
        </w:tc>
        <w:tc>
          <w:tcPr>
            <w:tcW w:w="851" w:type="pct"/>
            <w:shd w:val="clear" w:color="auto" w:fill="FFFFFF" w:themeFill="background1"/>
            <w:vAlign w:val="bottom"/>
          </w:tcPr>
          <w:p w14:paraId="7AF80298"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9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A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9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2121" w:type="pct"/>
            <w:shd w:val="clear" w:color="auto" w:fill="FFFFFF" w:themeFill="background1"/>
          </w:tcPr>
          <w:p w14:paraId="7AF8029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Затримки з наданням дозволів на будівництво</w:t>
            </w:r>
          </w:p>
        </w:tc>
        <w:tc>
          <w:tcPr>
            <w:tcW w:w="965" w:type="pct"/>
            <w:shd w:val="clear" w:color="auto" w:fill="FFFFFF" w:themeFill="background1"/>
            <w:vAlign w:val="bottom"/>
          </w:tcPr>
          <w:p w14:paraId="7AF8029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29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9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r>
      <w:tr w:rsidR="00046514" w:rsidRPr="00046514" w14:paraId="7AF802A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2A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w:t>
            </w:r>
          </w:p>
        </w:tc>
        <w:tc>
          <w:tcPr>
            <w:tcW w:w="2121" w:type="pct"/>
            <w:shd w:val="clear" w:color="auto" w:fill="DBE5F1" w:themeFill="accent1" w:themeFillTint="33"/>
          </w:tcPr>
          <w:p w14:paraId="7AF802A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Ризики придатності та операційні ризики</w:t>
            </w:r>
          </w:p>
        </w:tc>
        <w:tc>
          <w:tcPr>
            <w:tcW w:w="965" w:type="pct"/>
            <w:shd w:val="clear" w:color="auto" w:fill="DBE5F1" w:themeFill="accent1" w:themeFillTint="33"/>
            <w:vAlign w:val="bottom"/>
          </w:tcPr>
          <w:p w14:paraId="7AF802A3"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2A4"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2A5"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2A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A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2.1.</w:t>
            </w:r>
          </w:p>
        </w:tc>
        <w:tc>
          <w:tcPr>
            <w:tcW w:w="2121" w:type="pct"/>
            <w:shd w:val="clear" w:color="auto" w:fill="FFFFFF" w:themeFill="background1"/>
          </w:tcPr>
          <w:p w14:paraId="7AF802A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Отримання дозволів та/чи ліцензій</w:t>
            </w:r>
          </w:p>
        </w:tc>
        <w:tc>
          <w:tcPr>
            <w:tcW w:w="965" w:type="pct"/>
            <w:shd w:val="clear" w:color="auto" w:fill="FFFFFF" w:themeFill="background1"/>
            <w:vAlign w:val="bottom"/>
          </w:tcPr>
          <w:p w14:paraId="7AF802A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7AF802AA"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AB"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B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A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2.2.</w:t>
            </w:r>
          </w:p>
        </w:tc>
        <w:tc>
          <w:tcPr>
            <w:tcW w:w="2121" w:type="pct"/>
            <w:shd w:val="clear" w:color="auto" w:fill="FFFFFF" w:themeFill="background1"/>
          </w:tcPr>
          <w:p w14:paraId="7AF802A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eastAsia="lt-LT"/>
              </w:rPr>
              <w:t>Відсутність обладнання та матеріалів</w:t>
            </w:r>
          </w:p>
        </w:tc>
        <w:tc>
          <w:tcPr>
            <w:tcW w:w="965" w:type="pct"/>
            <w:shd w:val="clear" w:color="auto" w:fill="FFFFFF" w:themeFill="background1"/>
            <w:vAlign w:val="bottom"/>
          </w:tcPr>
          <w:p w14:paraId="7AF802AF"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2B0"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B1"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B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B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2.3.</w:t>
            </w:r>
          </w:p>
        </w:tc>
        <w:tc>
          <w:tcPr>
            <w:tcW w:w="2121" w:type="pct"/>
            <w:shd w:val="clear" w:color="auto" w:fill="FFFFFF" w:themeFill="background1"/>
          </w:tcPr>
          <w:p w14:paraId="7AF802B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послуг юридичним вимогам (також через помилки оператора)</w:t>
            </w:r>
          </w:p>
        </w:tc>
        <w:tc>
          <w:tcPr>
            <w:tcW w:w="965" w:type="pct"/>
            <w:shd w:val="clear" w:color="auto" w:fill="FFFFFF" w:themeFill="background1"/>
          </w:tcPr>
          <w:p w14:paraId="7AF802B5"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2B6"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B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B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B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2.4.</w:t>
            </w:r>
          </w:p>
        </w:tc>
        <w:tc>
          <w:tcPr>
            <w:tcW w:w="2121" w:type="pct"/>
            <w:shd w:val="clear" w:color="auto" w:fill="FFFFFF" w:themeFill="background1"/>
          </w:tcPr>
          <w:p w14:paraId="7AF802B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Збільшення/недооцінка операційних витрат</w:t>
            </w:r>
          </w:p>
        </w:tc>
        <w:tc>
          <w:tcPr>
            <w:tcW w:w="965" w:type="pct"/>
            <w:shd w:val="clear" w:color="auto" w:fill="FFFFFF" w:themeFill="background1"/>
          </w:tcPr>
          <w:p w14:paraId="7AF802B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2BC"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BD"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C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B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2.5.</w:t>
            </w:r>
          </w:p>
        </w:tc>
        <w:tc>
          <w:tcPr>
            <w:tcW w:w="2121" w:type="pct"/>
            <w:shd w:val="clear" w:color="auto" w:fill="FFFFFF" w:themeFill="background1"/>
          </w:tcPr>
          <w:p w14:paraId="7AF802C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Неналежна кваліфікація працівників</w:t>
            </w:r>
          </w:p>
        </w:tc>
        <w:tc>
          <w:tcPr>
            <w:tcW w:w="965" w:type="pct"/>
            <w:shd w:val="clear" w:color="auto" w:fill="FFFFFF" w:themeFill="background1"/>
            <w:vAlign w:val="bottom"/>
          </w:tcPr>
          <w:p w14:paraId="7AF802C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Видатки на оплату праці</w:t>
            </w:r>
          </w:p>
        </w:tc>
        <w:tc>
          <w:tcPr>
            <w:tcW w:w="851" w:type="pct"/>
            <w:shd w:val="clear" w:color="auto" w:fill="FFFFFF" w:themeFill="background1"/>
            <w:vAlign w:val="bottom"/>
          </w:tcPr>
          <w:p w14:paraId="7AF802C2"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7AF802C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C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C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2.6.</w:t>
            </w:r>
          </w:p>
        </w:tc>
        <w:tc>
          <w:tcPr>
            <w:tcW w:w="2121" w:type="pct"/>
            <w:shd w:val="clear" w:color="auto" w:fill="FFFFFF" w:themeFill="background1"/>
          </w:tcPr>
          <w:p w14:paraId="7AF802C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Технологічні зміни та помилки</w:t>
            </w:r>
          </w:p>
        </w:tc>
        <w:tc>
          <w:tcPr>
            <w:tcW w:w="965" w:type="pct"/>
            <w:shd w:val="clear" w:color="auto" w:fill="FFFFFF" w:themeFill="background1"/>
            <w:vAlign w:val="bottom"/>
          </w:tcPr>
          <w:p w14:paraId="7AF802C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2C8"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7AF802C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D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C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2.7.</w:t>
            </w:r>
          </w:p>
        </w:tc>
        <w:tc>
          <w:tcPr>
            <w:tcW w:w="2121" w:type="pct"/>
            <w:shd w:val="clear" w:color="auto" w:fill="FFFFFF" w:themeFill="background1"/>
          </w:tcPr>
          <w:p w14:paraId="7AF802C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Фінансова спроможність приватного партнера</w:t>
            </w:r>
          </w:p>
        </w:tc>
        <w:tc>
          <w:tcPr>
            <w:tcW w:w="965" w:type="pct"/>
            <w:shd w:val="clear" w:color="auto" w:fill="FFFFFF" w:themeFill="background1"/>
            <w:vAlign w:val="bottom"/>
          </w:tcPr>
          <w:p w14:paraId="7AF802C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Капітал </w:t>
            </w:r>
          </w:p>
        </w:tc>
        <w:tc>
          <w:tcPr>
            <w:tcW w:w="851" w:type="pct"/>
            <w:shd w:val="clear" w:color="auto" w:fill="FFFFFF" w:themeFill="background1"/>
            <w:vAlign w:val="bottom"/>
          </w:tcPr>
          <w:p w14:paraId="7AF802C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C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D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2D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w:t>
            </w:r>
          </w:p>
        </w:tc>
        <w:tc>
          <w:tcPr>
            <w:tcW w:w="2121" w:type="pct"/>
            <w:shd w:val="clear" w:color="auto" w:fill="DBE5F1" w:themeFill="accent1" w:themeFillTint="33"/>
          </w:tcPr>
          <w:p w14:paraId="7AF802D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попиту</w:t>
            </w:r>
          </w:p>
        </w:tc>
        <w:tc>
          <w:tcPr>
            <w:tcW w:w="965" w:type="pct"/>
            <w:shd w:val="clear" w:color="auto" w:fill="DBE5F1" w:themeFill="accent1" w:themeFillTint="33"/>
            <w:vAlign w:val="bottom"/>
          </w:tcPr>
          <w:p w14:paraId="7AF802D3"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2D4"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2D5"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2D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D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3.1.</w:t>
            </w:r>
          </w:p>
        </w:tc>
        <w:tc>
          <w:tcPr>
            <w:tcW w:w="2121" w:type="pct"/>
            <w:shd w:val="clear" w:color="auto" w:fill="FFFFFF" w:themeFill="background1"/>
          </w:tcPr>
          <w:p w14:paraId="7AF802D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Конкуренція</w:t>
            </w:r>
          </w:p>
        </w:tc>
        <w:tc>
          <w:tcPr>
            <w:tcW w:w="965" w:type="pct"/>
            <w:shd w:val="clear" w:color="auto" w:fill="FFFFFF" w:themeFill="background1"/>
            <w:vAlign w:val="bottom"/>
          </w:tcPr>
          <w:p w14:paraId="7AF802D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2DA"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DB"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E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D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3.2.</w:t>
            </w:r>
          </w:p>
        </w:tc>
        <w:tc>
          <w:tcPr>
            <w:tcW w:w="2121" w:type="pct"/>
            <w:shd w:val="clear" w:color="auto" w:fill="FFFFFF" w:themeFill="background1"/>
          </w:tcPr>
          <w:p w14:paraId="7AF802D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Циклічність бізнесу</w:t>
            </w:r>
          </w:p>
        </w:tc>
        <w:tc>
          <w:tcPr>
            <w:tcW w:w="965" w:type="pct"/>
            <w:shd w:val="clear" w:color="auto" w:fill="FFFFFF" w:themeFill="background1"/>
          </w:tcPr>
          <w:p w14:paraId="7AF802DF"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2E0"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E1"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2E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E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3.3.</w:t>
            </w:r>
          </w:p>
        </w:tc>
        <w:tc>
          <w:tcPr>
            <w:tcW w:w="2121" w:type="pct"/>
            <w:shd w:val="clear" w:color="auto" w:fill="FFFFFF" w:themeFill="background1"/>
          </w:tcPr>
          <w:p w14:paraId="7AF802E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Зміни цін (через зменшення кількості клієнтів)</w:t>
            </w:r>
          </w:p>
        </w:tc>
        <w:tc>
          <w:tcPr>
            <w:tcW w:w="965" w:type="pct"/>
            <w:shd w:val="clear" w:color="auto" w:fill="FFFFFF" w:themeFill="background1"/>
          </w:tcPr>
          <w:p w14:paraId="7AF802E5"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2E6"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E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2E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E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3.4.</w:t>
            </w:r>
          </w:p>
        </w:tc>
        <w:tc>
          <w:tcPr>
            <w:tcW w:w="2121" w:type="pct"/>
            <w:shd w:val="clear" w:color="auto" w:fill="FFFFFF" w:themeFill="background1"/>
          </w:tcPr>
          <w:p w14:paraId="7AF802E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Застарівання технологій</w:t>
            </w:r>
          </w:p>
        </w:tc>
        <w:tc>
          <w:tcPr>
            <w:tcW w:w="965" w:type="pct"/>
            <w:shd w:val="clear" w:color="auto" w:fill="FFFFFF" w:themeFill="background1"/>
            <w:vAlign w:val="bottom"/>
          </w:tcPr>
          <w:p w14:paraId="7AF802E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2EC"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ED"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2F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E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3.5.</w:t>
            </w:r>
          </w:p>
        </w:tc>
        <w:tc>
          <w:tcPr>
            <w:tcW w:w="2121" w:type="pct"/>
            <w:shd w:val="clear" w:color="auto" w:fill="FFFFFF" w:themeFill="background1"/>
          </w:tcPr>
          <w:p w14:paraId="7AF802F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Структурні зміни ринку</w:t>
            </w:r>
          </w:p>
        </w:tc>
        <w:tc>
          <w:tcPr>
            <w:tcW w:w="965" w:type="pct"/>
            <w:shd w:val="clear" w:color="auto" w:fill="FFFFFF" w:themeFill="background1"/>
          </w:tcPr>
          <w:p w14:paraId="7AF802F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2F2"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2F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2F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2F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w:t>
            </w:r>
          </w:p>
        </w:tc>
        <w:tc>
          <w:tcPr>
            <w:tcW w:w="2121" w:type="pct"/>
            <w:shd w:val="clear" w:color="auto" w:fill="DBE5F1" w:themeFill="accent1" w:themeFillTint="33"/>
          </w:tcPr>
          <w:p w14:paraId="7AF802F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eastAsia="lt-LT"/>
              </w:rPr>
            </w:pPr>
            <w:r w:rsidRPr="00046514">
              <w:rPr>
                <w:rFonts w:ascii="Times New Roman" w:hAnsi="Times New Roman"/>
                <w:sz w:val="22"/>
                <w:szCs w:val="22"/>
                <w:lang w:val="uk-UA"/>
              </w:rPr>
              <w:t>Політичні ризики</w:t>
            </w:r>
          </w:p>
        </w:tc>
        <w:tc>
          <w:tcPr>
            <w:tcW w:w="965" w:type="pct"/>
            <w:shd w:val="clear" w:color="auto" w:fill="DBE5F1" w:themeFill="accent1" w:themeFillTint="33"/>
          </w:tcPr>
          <w:p w14:paraId="7AF802F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7AF802F8"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2F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30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2F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4.1</w:t>
            </w:r>
          </w:p>
        </w:tc>
        <w:tc>
          <w:tcPr>
            <w:tcW w:w="2121" w:type="pct"/>
            <w:shd w:val="clear" w:color="auto" w:fill="FFFFFF" w:themeFill="background1"/>
          </w:tcPr>
          <w:p w14:paraId="7AF802F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значних політичних подій</w:t>
            </w:r>
          </w:p>
        </w:tc>
        <w:tc>
          <w:tcPr>
            <w:tcW w:w="965" w:type="pct"/>
            <w:shd w:val="clear" w:color="auto" w:fill="FFFFFF" w:themeFill="background1"/>
          </w:tcPr>
          <w:p w14:paraId="7AF802F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2F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2F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0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0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4.2</w:t>
            </w:r>
          </w:p>
        </w:tc>
        <w:tc>
          <w:tcPr>
            <w:tcW w:w="2121" w:type="pct"/>
            <w:shd w:val="clear" w:color="auto" w:fill="FFFFFF" w:themeFill="background1"/>
          </w:tcPr>
          <w:p w14:paraId="7AF8030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місцевих політичних рішень</w:t>
            </w:r>
          </w:p>
        </w:tc>
        <w:tc>
          <w:tcPr>
            <w:tcW w:w="965" w:type="pct"/>
            <w:shd w:val="clear" w:color="auto" w:fill="FFFFFF" w:themeFill="background1"/>
          </w:tcPr>
          <w:p w14:paraId="7AF80303"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304"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305"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30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0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5.</w:t>
            </w:r>
          </w:p>
        </w:tc>
        <w:tc>
          <w:tcPr>
            <w:tcW w:w="2121" w:type="pct"/>
            <w:shd w:val="clear" w:color="auto" w:fill="DBE5F1" w:themeFill="accent1" w:themeFillTint="33"/>
          </w:tcPr>
          <w:p w14:paraId="7AF8030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Юридичні ризики</w:t>
            </w:r>
          </w:p>
        </w:tc>
        <w:tc>
          <w:tcPr>
            <w:tcW w:w="965" w:type="pct"/>
            <w:shd w:val="clear" w:color="auto" w:fill="DBE5F1" w:themeFill="accent1" w:themeFillTint="33"/>
          </w:tcPr>
          <w:p w14:paraId="7AF8030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7AF8030A"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DBE5F1" w:themeFill="accent1" w:themeFillTint="33"/>
            <w:vAlign w:val="bottom"/>
          </w:tcPr>
          <w:p w14:paraId="7AF8030B"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1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0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w:t>
            </w:r>
          </w:p>
        </w:tc>
        <w:tc>
          <w:tcPr>
            <w:tcW w:w="2121" w:type="pct"/>
            <w:shd w:val="clear" w:color="auto" w:fill="DBE5F1" w:themeFill="accent1" w:themeFillTint="33"/>
          </w:tcPr>
          <w:p w14:paraId="7AF8030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Макроекономічні та фінансові ризики</w:t>
            </w:r>
          </w:p>
        </w:tc>
        <w:tc>
          <w:tcPr>
            <w:tcW w:w="965" w:type="pct"/>
            <w:shd w:val="clear" w:color="auto" w:fill="DBE5F1" w:themeFill="accent1" w:themeFillTint="33"/>
            <w:vAlign w:val="bottom"/>
          </w:tcPr>
          <w:p w14:paraId="7AF8030F"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310"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311"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31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1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6.1.</w:t>
            </w:r>
          </w:p>
        </w:tc>
        <w:tc>
          <w:tcPr>
            <w:tcW w:w="2121" w:type="pct"/>
            <w:shd w:val="clear" w:color="auto" w:fill="FFFFFF" w:themeFill="background1"/>
          </w:tcPr>
          <w:p w14:paraId="7AF8031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інфляції (більше за прогнозну)</w:t>
            </w:r>
          </w:p>
        </w:tc>
        <w:tc>
          <w:tcPr>
            <w:tcW w:w="965" w:type="pct"/>
            <w:shd w:val="clear" w:color="auto" w:fill="FFFFFF" w:themeFill="background1"/>
            <w:vAlign w:val="bottom"/>
          </w:tcPr>
          <w:p w14:paraId="7AF80315"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Експлуатаційні видатки</w:t>
            </w:r>
          </w:p>
        </w:tc>
        <w:tc>
          <w:tcPr>
            <w:tcW w:w="851" w:type="pct"/>
            <w:shd w:val="clear" w:color="auto" w:fill="FFFFFF" w:themeFill="background1"/>
            <w:vAlign w:val="bottom"/>
          </w:tcPr>
          <w:p w14:paraId="7AF80316"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FFFFFF" w:themeFill="background1"/>
            <w:vAlign w:val="bottom"/>
          </w:tcPr>
          <w:p w14:paraId="7AF8031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31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1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6.2.</w:t>
            </w:r>
          </w:p>
        </w:tc>
        <w:tc>
          <w:tcPr>
            <w:tcW w:w="2121" w:type="pct"/>
            <w:shd w:val="clear" w:color="auto" w:fill="FFFFFF" w:themeFill="background1"/>
          </w:tcPr>
          <w:p w14:paraId="7AF8031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Коливання ставок за кредитами</w:t>
            </w:r>
          </w:p>
        </w:tc>
        <w:tc>
          <w:tcPr>
            <w:tcW w:w="965" w:type="pct"/>
            <w:shd w:val="clear" w:color="auto" w:fill="FFFFFF" w:themeFill="background1"/>
            <w:vAlign w:val="bottom"/>
          </w:tcPr>
          <w:p w14:paraId="7AF8031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Річні відсотки</w:t>
            </w:r>
          </w:p>
        </w:tc>
        <w:tc>
          <w:tcPr>
            <w:tcW w:w="851" w:type="pct"/>
            <w:shd w:val="clear" w:color="auto" w:fill="FFFFFF" w:themeFill="background1"/>
            <w:vAlign w:val="bottom"/>
          </w:tcPr>
          <w:p w14:paraId="7AF8031C"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31D"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32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1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6.3</w:t>
            </w:r>
          </w:p>
        </w:tc>
        <w:tc>
          <w:tcPr>
            <w:tcW w:w="2121" w:type="pct"/>
            <w:shd w:val="clear" w:color="auto" w:fill="FFFFFF" w:themeFill="background1"/>
          </w:tcPr>
          <w:p w14:paraId="7AF8032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коливань валютного курсу та девальвації нац. валюти</w:t>
            </w:r>
          </w:p>
        </w:tc>
        <w:tc>
          <w:tcPr>
            <w:tcW w:w="965" w:type="pct"/>
            <w:shd w:val="clear" w:color="auto" w:fill="FFFFFF" w:themeFill="background1"/>
          </w:tcPr>
          <w:p w14:paraId="7AF8032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322"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32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r>
      <w:tr w:rsidR="00046514" w:rsidRPr="00046514" w14:paraId="7AF8032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2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6.4.</w:t>
            </w:r>
          </w:p>
        </w:tc>
        <w:tc>
          <w:tcPr>
            <w:tcW w:w="2121" w:type="pct"/>
            <w:shd w:val="clear" w:color="auto" w:fill="FFFFFF" w:themeFill="background1"/>
          </w:tcPr>
          <w:p w14:paraId="7AF8032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Зменшення темпів економічного зростання</w:t>
            </w:r>
          </w:p>
        </w:tc>
        <w:tc>
          <w:tcPr>
            <w:tcW w:w="965" w:type="pct"/>
            <w:shd w:val="clear" w:color="auto" w:fill="FFFFFF" w:themeFill="background1"/>
          </w:tcPr>
          <w:p w14:paraId="7AF8032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328"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2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3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2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6.5.</w:t>
            </w:r>
          </w:p>
        </w:tc>
        <w:tc>
          <w:tcPr>
            <w:tcW w:w="2121" w:type="pct"/>
            <w:shd w:val="clear" w:color="auto" w:fill="FFFFFF" w:themeFill="background1"/>
          </w:tcPr>
          <w:p w14:paraId="7AF8032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Наявність кредитного фінансування</w:t>
            </w:r>
          </w:p>
        </w:tc>
        <w:tc>
          <w:tcPr>
            <w:tcW w:w="965" w:type="pct"/>
            <w:shd w:val="clear" w:color="auto" w:fill="FFFFFF" w:themeFill="background1"/>
            <w:vAlign w:val="bottom"/>
          </w:tcPr>
          <w:p w14:paraId="7AF8032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Непогашення кредитного зобов’язання</w:t>
            </w:r>
          </w:p>
        </w:tc>
        <w:tc>
          <w:tcPr>
            <w:tcW w:w="851" w:type="pct"/>
            <w:shd w:val="clear" w:color="auto" w:fill="FFFFFF" w:themeFill="background1"/>
            <w:vAlign w:val="bottom"/>
          </w:tcPr>
          <w:p w14:paraId="7AF8032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35%</w:t>
            </w:r>
          </w:p>
        </w:tc>
        <w:tc>
          <w:tcPr>
            <w:tcW w:w="532" w:type="pct"/>
            <w:shd w:val="clear" w:color="auto" w:fill="FFFFFF" w:themeFill="background1"/>
            <w:vAlign w:val="bottom"/>
          </w:tcPr>
          <w:p w14:paraId="7AF8032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r w:rsidR="00046514" w:rsidRPr="00046514" w14:paraId="7AF8033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3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6.6.</w:t>
            </w:r>
          </w:p>
        </w:tc>
        <w:tc>
          <w:tcPr>
            <w:tcW w:w="2121" w:type="pct"/>
            <w:shd w:val="clear" w:color="auto" w:fill="FFFFFF" w:themeFill="background1"/>
          </w:tcPr>
          <w:p w14:paraId="7AF8033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системи оподаткування</w:t>
            </w:r>
          </w:p>
        </w:tc>
        <w:tc>
          <w:tcPr>
            <w:tcW w:w="965" w:type="pct"/>
            <w:shd w:val="clear" w:color="auto" w:fill="FFFFFF" w:themeFill="background1"/>
            <w:vAlign w:val="bottom"/>
          </w:tcPr>
          <w:p w14:paraId="7AF80333"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Річні податки</w:t>
            </w:r>
          </w:p>
        </w:tc>
        <w:tc>
          <w:tcPr>
            <w:tcW w:w="851" w:type="pct"/>
            <w:shd w:val="clear" w:color="auto" w:fill="FFFFFF" w:themeFill="background1"/>
            <w:vAlign w:val="bottom"/>
          </w:tcPr>
          <w:p w14:paraId="7AF80334"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335"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3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37" w14:textId="77777777" w:rsidR="00D41721" w:rsidRPr="00046514" w:rsidRDefault="001D4596" w:rsidP="00D41721">
            <w:pPr>
              <w:tabs>
                <w:tab w:val="left" w:pos="602"/>
              </w:tabs>
              <w:contextualSpacing/>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7.</w:t>
            </w:r>
          </w:p>
        </w:tc>
        <w:tc>
          <w:tcPr>
            <w:tcW w:w="2121" w:type="pct"/>
            <w:shd w:val="clear" w:color="auto" w:fill="DBE5F1" w:themeFill="accent1" w:themeFillTint="33"/>
          </w:tcPr>
          <w:p w14:paraId="7AF8033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цін</w:t>
            </w:r>
          </w:p>
        </w:tc>
        <w:tc>
          <w:tcPr>
            <w:tcW w:w="965" w:type="pct"/>
            <w:shd w:val="clear" w:color="auto" w:fill="DBE5F1" w:themeFill="accent1" w:themeFillTint="33"/>
            <w:vAlign w:val="bottom"/>
          </w:tcPr>
          <w:p w14:paraId="7AF8033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DBE5F1" w:themeFill="accent1" w:themeFillTint="33"/>
            <w:vAlign w:val="bottom"/>
          </w:tcPr>
          <w:p w14:paraId="7AF8033A"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33B"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34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3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w:t>
            </w:r>
          </w:p>
        </w:tc>
        <w:tc>
          <w:tcPr>
            <w:tcW w:w="2121" w:type="pct"/>
            <w:shd w:val="clear" w:color="auto" w:fill="DBE5F1" w:themeFill="accent1" w:themeFillTint="33"/>
          </w:tcPr>
          <w:p w14:paraId="7AF8033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регулювання витрат</w:t>
            </w:r>
          </w:p>
        </w:tc>
        <w:tc>
          <w:tcPr>
            <w:tcW w:w="965" w:type="pct"/>
            <w:shd w:val="clear" w:color="auto" w:fill="DBE5F1" w:themeFill="accent1" w:themeFillTint="33"/>
            <w:vAlign w:val="bottom"/>
          </w:tcPr>
          <w:p w14:paraId="7AF8033F"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340"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341"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34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4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8.1</w:t>
            </w:r>
          </w:p>
        </w:tc>
        <w:tc>
          <w:tcPr>
            <w:tcW w:w="2121" w:type="pct"/>
            <w:shd w:val="clear" w:color="auto" w:fill="FFFFFF" w:themeFill="background1"/>
          </w:tcPr>
          <w:p w14:paraId="7AF8034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 принципів розрахунку цін</w:t>
            </w:r>
          </w:p>
        </w:tc>
        <w:tc>
          <w:tcPr>
            <w:tcW w:w="965" w:type="pct"/>
            <w:shd w:val="clear" w:color="auto" w:fill="FFFFFF" w:themeFill="background1"/>
            <w:vAlign w:val="bottom"/>
          </w:tcPr>
          <w:p w14:paraId="7AF80345"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7AF80346"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7AF8034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34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4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8.2</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7AF8034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тарифів</w:t>
            </w:r>
          </w:p>
        </w:tc>
        <w:tc>
          <w:tcPr>
            <w:tcW w:w="965" w:type="pct"/>
            <w:shd w:val="clear" w:color="auto" w:fill="FFFFFF" w:themeFill="background1"/>
            <w:vAlign w:val="bottom"/>
          </w:tcPr>
          <w:p w14:paraId="7AF8034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Орендна плата приватного підприємства</w:t>
            </w:r>
          </w:p>
        </w:tc>
        <w:tc>
          <w:tcPr>
            <w:tcW w:w="851" w:type="pct"/>
            <w:shd w:val="clear" w:color="auto" w:fill="FFFFFF" w:themeFill="background1"/>
            <w:vAlign w:val="bottom"/>
          </w:tcPr>
          <w:p w14:paraId="7AF8034C"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FFFFFF" w:themeFill="background1"/>
            <w:vAlign w:val="bottom"/>
          </w:tcPr>
          <w:p w14:paraId="7AF8034D"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5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4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8.3</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7AF8035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Зміни сум винагород</w:t>
            </w:r>
          </w:p>
        </w:tc>
        <w:tc>
          <w:tcPr>
            <w:tcW w:w="965" w:type="pct"/>
            <w:shd w:val="clear" w:color="auto" w:fill="FFFFFF" w:themeFill="background1"/>
            <w:vAlign w:val="bottom"/>
          </w:tcPr>
          <w:p w14:paraId="7AF8035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7AF80352"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7AF8035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35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5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9.</w:t>
            </w:r>
          </w:p>
        </w:tc>
        <w:tc>
          <w:tcPr>
            <w:tcW w:w="2121" w:type="pct"/>
            <w:shd w:val="clear" w:color="auto" w:fill="DBE5F1" w:themeFill="accent1" w:themeFillTint="33"/>
          </w:tcPr>
          <w:p w14:paraId="7AF8035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i/>
                <w:sz w:val="22"/>
                <w:szCs w:val="22"/>
                <w:lang w:val="uk-UA"/>
              </w:rPr>
              <w:t>Форс-мажор та ризики знищення майна</w:t>
            </w:r>
          </w:p>
        </w:tc>
        <w:tc>
          <w:tcPr>
            <w:tcW w:w="965" w:type="pct"/>
            <w:shd w:val="clear" w:color="auto" w:fill="DBE5F1" w:themeFill="accent1" w:themeFillTint="33"/>
          </w:tcPr>
          <w:p w14:paraId="7AF8035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7AF80358"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c>
          <w:tcPr>
            <w:tcW w:w="532" w:type="pct"/>
            <w:shd w:val="clear" w:color="auto" w:fill="DBE5F1" w:themeFill="accent1" w:themeFillTint="33"/>
            <w:vAlign w:val="bottom"/>
          </w:tcPr>
          <w:p w14:paraId="7AF8035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6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5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10</w:t>
            </w:r>
            <w:r w:rsidR="00E065C2" w:rsidRPr="00046514">
              <w:rPr>
                <w:rFonts w:ascii="Times New Roman" w:hAnsi="Times New Roman"/>
                <w:color w:val="auto"/>
                <w:sz w:val="22"/>
                <w:szCs w:val="22"/>
                <w:lang w:val="uk-UA" w:eastAsia="lt-LT"/>
              </w:rPr>
              <w:t>.</w:t>
            </w:r>
          </w:p>
        </w:tc>
        <w:tc>
          <w:tcPr>
            <w:tcW w:w="2121" w:type="pct"/>
            <w:shd w:val="clear" w:color="auto" w:fill="DBE5F1" w:themeFill="accent1" w:themeFillTint="33"/>
          </w:tcPr>
          <w:p w14:paraId="7AF8035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Ризики спорів та соціальні ризики</w:t>
            </w:r>
          </w:p>
        </w:tc>
        <w:tc>
          <w:tcPr>
            <w:tcW w:w="965" w:type="pct"/>
            <w:shd w:val="clear" w:color="auto" w:fill="DBE5F1" w:themeFill="accent1" w:themeFillTint="33"/>
          </w:tcPr>
          <w:p w14:paraId="7AF8035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DBE5F1" w:themeFill="accent1" w:themeFillTint="33"/>
            <w:vAlign w:val="bottom"/>
          </w:tcPr>
          <w:p w14:paraId="7AF8035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c>
          <w:tcPr>
            <w:tcW w:w="532" w:type="pct"/>
            <w:shd w:val="clear" w:color="auto" w:fill="DBE5F1" w:themeFill="accent1" w:themeFillTint="33"/>
            <w:vAlign w:val="bottom"/>
          </w:tcPr>
          <w:p w14:paraId="7AF8035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66"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61"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w:t>
            </w:r>
          </w:p>
        </w:tc>
        <w:tc>
          <w:tcPr>
            <w:tcW w:w="2121" w:type="pct"/>
            <w:shd w:val="clear" w:color="auto" w:fill="DBE5F1" w:themeFill="accent1" w:themeFillTint="33"/>
          </w:tcPr>
          <w:p w14:paraId="7AF80362"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Екологічні ризики</w:t>
            </w:r>
          </w:p>
        </w:tc>
        <w:tc>
          <w:tcPr>
            <w:tcW w:w="965" w:type="pct"/>
            <w:shd w:val="clear" w:color="auto" w:fill="DBE5F1" w:themeFill="accent1" w:themeFillTint="33"/>
            <w:vAlign w:val="bottom"/>
          </w:tcPr>
          <w:p w14:paraId="7AF80363" w14:textId="77777777" w:rsidR="005F7D10" w:rsidRPr="00046514" w:rsidRDefault="00D41721" w:rsidP="009F608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364"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365"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36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67"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11.1.</w:t>
            </w:r>
          </w:p>
        </w:tc>
        <w:tc>
          <w:tcPr>
            <w:tcW w:w="2121" w:type="pct"/>
            <w:shd w:val="clear" w:color="auto" w:fill="FFFFFF" w:themeFill="background1"/>
          </w:tcPr>
          <w:p w14:paraId="7AF80368"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Невідповідність екологічним вимогам</w:t>
            </w:r>
          </w:p>
        </w:tc>
        <w:tc>
          <w:tcPr>
            <w:tcW w:w="965" w:type="pct"/>
            <w:shd w:val="clear" w:color="auto" w:fill="FFFFFF" w:themeFill="background1"/>
          </w:tcPr>
          <w:p w14:paraId="7AF80369"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36A"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6B"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372"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6D"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11.2.</w:t>
            </w:r>
          </w:p>
        </w:tc>
        <w:tc>
          <w:tcPr>
            <w:tcW w:w="2121" w:type="pct"/>
            <w:shd w:val="clear" w:color="auto" w:fill="FFFFFF" w:themeFill="background1"/>
          </w:tcPr>
          <w:p w14:paraId="7AF8036E"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Шкода довкіллю протягом терміну виконання Проекту</w:t>
            </w:r>
          </w:p>
        </w:tc>
        <w:tc>
          <w:tcPr>
            <w:tcW w:w="965" w:type="pct"/>
            <w:shd w:val="clear" w:color="auto" w:fill="FFFFFF" w:themeFill="background1"/>
          </w:tcPr>
          <w:p w14:paraId="7AF8036F"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Дохід </w:t>
            </w:r>
          </w:p>
        </w:tc>
        <w:tc>
          <w:tcPr>
            <w:tcW w:w="851" w:type="pct"/>
            <w:shd w:val="clear" w:color="auto" w:fill="FFFFFF" w:themeFill="background1"/>
            <w:vAlign w:val="bottom"/>
          </w:tcPr>
          <w:p w14:paraId="7AF80370"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71"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37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DBE5F1" w:themeFill="accent1" w:themeFillTint="33"/>
          </w:tcPr>
          <w:p w14:paraId="7AF80373"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w:t>
            </w:r>
          </w:p>
        </w:tc>
        <w:tc>
          <w:tcPr>
            <w:tcW w:w="2121" w:type="pct"/>
            <w:shd w:val="clear" w:color="auto" w:fill="DBE5F1" w:themeFill="accent1" w:themeFillTint="33"/>
          </w:tcPr>
          <w:p w14:paraId="7AF80374"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переведення активів</w:t>
            </w:r>
          </w:p>
        </w:tc>
        <w:tc>
          <w:tcPr>
            <w:tcW w:w="965" w:type="pct"/>
            <w:shd w:val="clear" w:color="auto" w:fill="DBE5F1" w:themeFill="accent1" w:themeFillTint="33"/>
            <w:vAlign w:val="bottom"/>
          </w:tcPr>
          <w:p w14:paraId="7AF80375" w14:textId="77777777" w:rsidR="005F7D10" w:rsidRPr="00046514" w:rsidRDefault="00D41721" w:rsidP="009F608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w:t>
            </w:r>
          </w:p>
        </w:tc>
        <w:tc>
          <w:tcPr>
            <w:tcW w:w="851" w:type="pct"/>
            <w:shd w:val="clear" w:color="auto" w:fill="DBE5F1" w:themeFill="accent1" w:themeFillTint="33"/>
            <w:vAlign w:val="bottom"/>
          </w:tcPr>
          <w:p w14:paraId="7AF80376" w14:textId="77777777" w:rsidR="005F7D10" w:rsidRPr="00046514" w:rsidRDefault="005F7D10"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532" w:type="pct"/>
            <w:shd w:val="clear" w:color="auto" w:fill="DBE5F1" w:themeFill="accent1" w:themeFillTint="33"/>
            <w:vAlign w:val="bottom"/>
          </w:tcPr>
          <w:p w14:paraId="7AF80377"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37E"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79"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12.1</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7AF8037A"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Відсутність інформації про статус активу перед переданням</w:t>
            </w:r>
          </w:p>
        </w:tc>
        <w:tc>
          <w:tcPr>
            <w:tcW w:w="965" w:type="pct"/>
            <w:shd w:val="clear" w:color="auto" w:fill="FFFFFF" w:themeFill="background1"/>
            <w:vAlign w:val="bottom"/>
          </w:tcPr>
          <w:p w14:paraId="7AF8037B"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Будівельні видатки</w:t>
            </w:r>
          </w:p>
        </w:tc>
        <w:tc>
          <w:tcPr>
            <w:tcW w:w="851" w:type="pct"/>
            <w:shd w:val="clear" w:color="auto" w:fill="FFFFFF" w:themeFill="background1"/>
            <w:vAlign w:val="bottom"/>
          </w:tcPr>
          <w:p w14:paraId="7AF8037C" w14:textId="77777777" w:rsidR="005F7D10" w:rsidRPr="00046514" w:rsidRDefault="00D41721"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7D"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15%</w:t>
            </w:r>
          </w:p>
        </w:tc>
      </w:tr>
      <w:tr w:rsidR="00046514" w:rsidRPr="00046514" w14:paraId="7AF8038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7F"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12.2</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7AF80380"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прав власності під час користування</w:t>
            </w:r>
          </w:p>
        </w:tc>
        <w:tc>
          <w:tcPr>
            <w:tcW w:w="965" w:type="pct"/>
            <w:shd w:val="clear" w:color="auto" w:fill="FFFFFF" w:themeFill="background1"/>
            <w:vAlign w:val="bottom"/>
          </w:tcPr>
          <w:p w14:paraId="7AF80381"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7AF80382"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83"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r>
      <w:tr w:rsidR="00046514" w:rsidRPr="00046514" w14:paraId="7AF8038A" w14:textId="77777777" w:rsidTr="00046514">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tcBorders>
            <w:shd w:val="clear" w:color="auto" w:fill="FFFFFF" w:themeFill="background1"/>
          </w:tcPr>
          <w:p w14:paraId="7AF80385"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12.3.</w:t>
            </w:r>
          </w:p>
        </w:tc>
        <w:tc>
          <w:tcPr>
            <w:tcW w:w="2121" w:type="pct"/>
            <w:shd w:val="clear" w:color="auto" w:fill="FFFFFF" w:themeFill="background1"/>
          </w:tcPr>
          <w:p w14:paraId="7AF80386" w14:textId="77777777" w:rsidR="005F7D10" w:rsidRPr="00046514" w:rsidRDefault="00D41721" w:rsidP="009F608D">
            <w:pPr>
              <w:spacing w:after="200" w:line="276" w:lineRule="auto"/>
              <w:ind w:firstLine="35"/>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обмежень доходу під час експлуатації</w:t>
            </w:r>
          </w:p>
        </w:tc>
        <w:tc>
          <w:tcPr>
            <w:tcW w:w="965" w:type="pct"/>
            <w:shd w:val="clear" w:color="auto" w:fill="FFFFFF" w:themeFill="background1"/>
            <w:vAlign w:val="bottom"/>
          </w:tcPr>
          <w:p w14:paraId="7AF80387" w14:textId="77777777" w:rsidR="005F7D10" w:rsidRPr="00046514" w:rsidRDefault="00D41721" w:rsidP="009F608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 стосується Проекту</w:t>
            </w:r>
          </w:p>
        </w:tc>
        <w:tc>
          <w:tcPr>
            <w:tcW w:w="851" w:type="pct"/>
            <w:shd w:val="clear" w:color="auto" w:fill="FFFFFF" w:themeFill="background1"/>
            <w:vAlign w:val="bottom"/>
          </w:tcPr>
          <w:p w14:paraId="7AF80388" w14:textId="77777777" w:rsidR="005F7D10" w:rsidRPr="00046514" w:rsidRDefault="005F7D10" w:rsidP="00FD60A8">
            <w:pPr>
              <w:spacing w:after="200" w:line="276" w:lineRule="auto"/>
              <w:ind w:firstLine="5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532" w:type="pct"/>
            <w:shd w:val="clear" w:color="auto" w:fill="FFFFFF" w:themeFill="background1"/>
            <w:vAlign w:val="bottom"/>
          </w:tcPr>
          <w:p w14:paraId="7AF80389" w14:textId="77777777" w:rsidR="00D41721" w:rsidRPr="00046514" w:rsidRDefault="00D41721" w:rsidP="00D41721">
            <w:pPr>
              <w:ind w:firstLine="567"/>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39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pct"/>
            <w:tcBorders>
              <w:left w:val="none" w:sz="0" w:space="0" w:color="auto"/>
              <w:bottom w:val="none" w:sz="0" w:space="0" w:color="auto"/>
            </w:tcBorders>
            <w:shd w:val="clear" w:color="auto" w:fill="FFFFFF" w:themeFill="background1"/>
          </w:tcPr>
          <w:p w14:paraId="7AF8038B" w14:textId="77777777" w:rsidR="005F7D10" w:rsidRPr="00046514" w:rsidRDefault="00D41721" w:rsidP="009F608D">
            <w:pPr>
              <w:tabs>
                <w:tab w:val="left" w:pos="602"/>
              </w:tabs>
              <w:spacing w:after="200" w:line="276" w:lineRule="auto"/>
              <w:ind w:hanging="43"/>
              <w:jc w:val="both"/>
              <w:rPr>
                <w:rFonts w:ascii="Times New Roman" w:hAnsi="Times New Roman"/>
                <w:color w:val="auto"/>
                <w:sz w:val="22"/>
                <w:szCs w:val="22"/>
                <w:lang w:val="uk-UA" w:eastAsia="lt-LT"/>
              </w:rPr>
            </w:pPr>
            <w:r w:rsidRPr="00046514">
              <w:rPr>
                <w:rFonts w:ascii="Times New Roman" w:hAnsi="Times New Roman"/>
                <w:color w:val="auto"/>
                <w:sz w:val="22"/>
                <w:szCs w:val="22"/>
                <w:lang w:val="uk-UA" w:eastAsia="lt-LT"/>
              </w:rPr>
              <w:t>12.4</w:t>
            </w:r>
            <w:r w:rsidR="00E065C2" w:rsidRPr="00046514">
              <w:rPr>
                <w:rFonts w:ascii="Times New Roman" w:hAnsi="Times New Roman"/>
                <w:color w:val="auto"/>
                <w:sz w:val="22"/>
                <w:szCs w:val="22"/>
                <w:lang w:val="uk-UA" w:eastAsia="lt-LT"/>
              </w:rPr>
              <w:t>.</w:t>
            </w:r>
          </w:p>
        </w:tc>
        <w:tc>
          <w:tcPr>
            <w:tcW w:w="2121" w:type="pct"/>
            <w:shd w:val="clear" w:color="auto" w:fill="FFFFFF" w:themeFill="background1"/>
          </w:tcPr>
          <w:p w14:paraId="7AF8038C" w14:textId="77777777" w:rsidR="005F7D10" w:rsidRPr="00046514" w:rsidRDefault="00D41721" w:rsidP="009F608D">
            <w:pPr>
              <w:spacing w:after="200" w:line="276" w:lineRule="auto"/>
              <w:ind w:firstLine="35"/>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eastAsia="lt-LT"/>
              </w:rPr>
            </w:pPr>
            <w:r w:rsidRPr="00046514">
              <w:rPr>
                <w:rFonts w:ascii="Times New Roman" w:hAnsi="Times New Roman"/>
                <w:sz w:val="22"/>
                <w:szCs w:val="22"/>
                <w:lang w:val="uk-UA"/>
              </w:rPr>
              <w:t>Ризик зміни вимог до поверненого активу</w:t>
            </w:r>
          </w:p>
        </w:tc>
        <w:tc>
          <w:tcPr>
            <w:tcW w:w="965" w:type="pct"/>
            <w:shd w:val="clear" w:color="auto" w:fill="FFFFFF" w:themeFill="background1"/>
            <w:vAlign w:val="bottom"/>
          </w:tcPr>
          <w:p w14:paraId="7AF8038D" w14:textId="77777777" w:rsidR="005F7D10" w:rsidRPr="00046514" w:rsidRDefault="00D41721" w:rsidP="009F608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Залишкова вартість майна</w:t>
            </w:r>
          </w:p>
        </w:tc>
        <w:tc>
          <w:tcPr>
            <w:tcW w:w="851" w:type="pct"/>
            <w:shd w:val="clear" w:color="auto" w:fill="FFFFFF" w:themeFill="background1"/>
            <w:vAlign w:val="bottom"/>
          </w:tcPr>
          <w:p w14:paraId="7AF8038E" w14:textId="77777777" w:rsidR="005F7D10" w:rsidRPr="00046514" w:rsidRDefault="00D41721" w:rsidP="00FD60A8">
            <w:pPr>
              <w:spacing w:after="200" w:line="276" w:lineRule="auto"/>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5%</w:t>
            </w:r>
          </w:p>
        </w:tc>
        <w:tc>
          <w:tcPr>
            <w:tcW w:w="532" w:type="pct"/>
            <w:shd w:val="clear" w:color="auto" w:fill="FFFFFF" w:themeFill="background1"/>
            <w:vAlign w:val="bottom"/>
          </w:tcPr>
          <w:p w14:paraId="7AF8038F" w14:textId="77777777" w:rsidR="00D41721" w:rsidRPr="00046514" w:rsidRDefault="00D41721" w:rsidP="00D41721">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25%</w:t>
            </w:r>
          </w:p>
        </w:tc>
      </w:tr>
    </w:tbl>
    <w:p w14:paraId="7AF80391"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lang w:val="en-US"/>
        </w:rPr>
      </w:pPr>
    </w:p>
    <w:p w14:paraId="7AF8039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rPr>
      </w:pPr>
      <w:r w:rsidRPr="00046514">
        <w:rPr>
          <w:rFonts w:ascii="Times New Roman" w:eastAsia="Calibri" w:hAnsi="Times New Roman" w:cs="Times New Roman"/>
          <w:sz w:val="24"/>
          <w:szCs w:val="24"/>
          <w:lang w:val="uk-UA"/>
        </w:rPr>
        <w:t xml:space="preserve">На </w:t>
      </w:r>
      <w:r w:rsidR="00D41721" w:rsidRPr="00046514">
        <w:rPr>
          <w:rFonts w:ascii="Times New Roman" w:eastAsia="Calibri" w:hAnsi="Times New Roman" w:cs="Times New Roman"/>
          <w:sz w:val="24"/>
          <w:szCs w:val="24"/>
          <w:lang w:val="uk-UA"/>
        </w:rPr>
        <w:t>Малюнку 1.</w:t>
      </w:r>
      <w:r w:rsidRPr="00046514">
        <w:rPr>
          <w:rFonts w:ascii="Times New Roman" w:eastAsia="Calibri" w:hAnsi="Times New Roman" w:cs="Times New Roman"/>
          <w:sz w:val="24"/>
          <w:szCs w:val="24"/>
          <w:lang w:val="uk-UA"/>
        </w:rPr>
        <w:t xml:space="preserve"> </w:t>
      </w:r>
      <w:r w:rsidR="00CE05B5" w:rsidRPr="00046514">
        <w:rPr>
          <w:rFonts w:ascii="Times New Roman" w:eastAsia="Calibri" w:hAnsi="Times New Roman" w:cs="Times New Roman"/>
          <w:sz w:val="24"/>
          <w:szCs w:val="24"/>
          <w:lang w:val="uk-UA"/>
        </w:rPr>
        <w:t>відображена</w:t>
      </w:r>
      <w:r w:rsidRPr="00046514">
        <w:rPr>
          <w:rFonts w:ascii="Times New Roman" w:eastAsia="Calibri" w:hAnsi="Times New Roman" w:cs="Times New Roman"/>
          <w:sz w:val="24"/>
          <w:szCs w:val="24"/>
          <w:lang w:val="uk-UA"/>
        </w:rPr>
        <w:t xml:space="preserve"> графічна матриця ризиків Проекту, підготовлена на основі Табл</w:t>
      </w:r>
      <w:r w:rsidR="00E065C2" w:rsidRPr="00046514">
        <w:rPr>
          <w:rFonts w:ascii="Times New Roman" w:eastAsia="Calibri" w:hAnsi="Times New Roman" w:cs="Times New Roman"/>
          <w:sz w:val="24"/>
          <w:szCs w:val="24"/>
          <w:lang w:val="uk-UA"/>
        </w:rPr>
        <w:t>иці</w:t>
      </w:r>
      <w:r w:rsidRPr="00046514">
        <w:rPr>
          <w:rFonts w:ascii="Times New Roman" w:eastAsia="Calibri" w:hAnsi="Times New Roman" w:cs="Times New Roman"/>
          <w:sz w:val="24"/>
          <w:szCs w:val="24"/>
          <w:lang w:val="uk-UA"/>
        </w:rPr>
        <w:t xml:space="preserve"> </w:t>
      </w:r>
      <w:r w:rsidR="008068BC" w:rsidRPr="00046514">
        <w:rPr>
          <w:rFonts w:ascii="Times New Roman" w:eastAsia="Calibri" w:hAnsi="Times New Roman" w:cs="Times New Roman"/>
          <w:sz w:val="24"/>
          <w:szCs w:val="24"/>
          <w:lang w:val="uk-UA"/>
        </w:rPr>
        <w:t>6</w:t>
      </w:r>
      <w:r w:rsidR="00E065C2"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lang w:val="uk-UA"/>
        </w:rPr>
        <w:t xml:space="preserve"> </w:t>
      </w:r>
      <w:r w:rsidR="00CE05B5" w:rsidRPr="00046514">
        <w:rPr>
          <w:rFonts w:ascii="Times New Roman" w:eastAsia="Calibri" w:hAnsi="Times New Roman" w:cs="Times New Roman"/>
          <w:sz w:val="24"/>
          <w:szCs w:val="24"/>
          <w:lang w:val="uk-UA"/>
        </w:rPr>
        <w:t>Графічна матриця ризиків містить</w:t>
      </w:r>
      <w:r w:rsidRPr="00046514">
        <w:rPr>
          <w:rFonts w:ascii="Times New Roman" w:eastAsia="Calibri" w:hAnsi="Times New Roman" w:cs="Times New Roman"/>
          <w:sz w:val="24"/>
          <w:szCs w:val="24"/>
          <w:lang w:val="uk-UA"/>
        </w:rPr>
        <w:t xml:space="preserve"> ризики зазначені з</w:t>
      </w:r>
      <w:r w:rsidR="00CE05B5" w:rsidRPr="00046514">
        <w:rPr>
          <w:rFonts w:ascii="Times New Roman" w:eastAsia="Calibri" w:hAnsi="Times New Roman" w:cs="Times New Roman"/>
          <w:sz w:val="24"/>
          <w:szCs w:val="24"/>
          <w:lang w:val="uk-UA"/>
        </w:rPr>
        <w:t xml:space="preserve"> </w:t>
      </w:r>
      <w:r w:rsidRPr="00046514">
        <w:rPr>
          <w:rFonts w:ascii="Times New Roman" w:eastAsia="Calibri" w:hAnsi="Times New Roman" w:cs="Times New Roman"/>
          <w:sz w:val="24"/>
          <w:szCs w:val="24"/>
          <w:lang w:val="uk-UA"/>
        </w:rPr>
        <w:t xml:space="preserve">балами, присвоєними відповідно до їхньої значимості. У таблиці окремі ризики позначені графічними колами з числом всередині, </w:t>
      </w:r>
      <w:r w:rsidR="00CE05B5" w:rsidRPr="00046514">
        <w:rPr>
          <w:rFonts w:ascii="Times New Roman" w:eastAsia="Calibri" w:hAnsi="Times New Roman" w:cs="Times New Roman"/>
          <w:sz w:val="24"/>
          <w:szCs w:val="24"/>
          <w:lang w:val="uk-UA"/>
        </w:rPr>
        <w:t>яке</w:t>
      </w:r>
      <w:r w:rsidRPr="00046514">
        <w:rPr>
          <w:rFonts w:ascii="Times New Roman" w:eastAsia="Calibri" w:hAnsi="Times New Roman" w:cs="Times New Roman"/>
          <w:sz w:val="24"/>
          <w:szCs w:val="24"/>
          <w:lang w:val="uk-UA"/>
        </w:rPr>
        <w:t xml:space="preserve"> відповідає порядковому номеру ризику в Табл</w:t>
      </w:r>
      <w:r w:rsidR="00CE05B5" w:rsidRPr="00046514">
        <w:rPr>
          <w:rFonts w:ascii="Times New Roman" w:eastAsia="Calibri" w:hAnsi="Times New Roman" w:cs="Times New Roman"/>
          <w:sz w:val="24"/>
          <w:szCs w:val="24"/>
          <w:lang w:val="uk-UA"/>
        </w:rPr>
        <w:t>иці</w:t>
      </w:r>
      <w:r w:rsidRPr="00046514">
        <w:rPr>
          <w:rFonts w:ascii="Times New Roman" w:eastAsia="Calibri" w:hAnsi="Times New Roman" w:cs="Times New Roman"/>
          <w:sz w:val="24"/>
          <w:szCs w:val="24"/>
          <w:lang w:val="uk-UA"/>
        </w:rPr>
        <w:t xml:space="preserve"> </w:t>
      </w:r>
      <w:r w:rsidR="008068BC" w:rsidRPr="00046514">
        <w:rPr>
          <w:rFonts w:ascii="Times New Roman" w:eastAsia="Calibri" w:hAnsi="Times New Roman" w:cs="Times New Roman"/>
          <w:sz w:val="24"/>
          <w:szCs w:val="24"/>
          <w:lang w:val="uk-UA"/>
        </w:rPr>
        <w:t>6</w:t>
      </w:r>
      <w:r w:rsidR="00CE05B5" w:rsidRPr="00046514">
        <w:rPr>
          <w:rFonts w:ascii="Times New Roman" w:eastAsia="Calibri" w:hAnsi="Times New Roman" w:cs="Times New Roman"/>
          <w:sz w:val="24"/>
          <w:szCs w:val="24"/>
          <w:lang w:val="uk-UA"/>
        </w:rPr>
        <w:t>.</w:t>
      </w:r>
    </w:p>
    <w:p w14:paraId="7AF80393"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rPr>
      </w:pPr>
    </w:p>
    <w:p w14:paraId="7AF80394" w14:textId="77777777" w:rsidR="00E065C2" w:rsidRPr="00046514" w:rsidRDefault="00CE05B5" w:rsidP="009F608D">
      <w:pPr>
        <w:spacing w:after="0" w:line="240" w:lineRule="auto"/>
        <w:ind w:firstLine="567"/>
        <w:jc w:val="both"/>
        <w:rPr>
          <w:rFonts w:ascii="Times New Roman" w:eastAsia="Calibri" w:hAnsi="Times New Roman" w:cs="Times New Roman"/>
          <w:sz w:val="24"/>
          <w:szCs w:val="24"/>
        </w:rPr>
      </w:pPr>
      <w:r w:rsidRPr="00046514">
        <w:rPr>
          <w:rFonts w:ascii="Times New Roman" w:eastAsia="Calibri" w:hAnsi="Times New Roman" w:cs="Times New Roman"/>
          <w:sz w:val="24"/>
          <w:szCs w:val="24"/>
          <w:lang w:val="uk-UA"/>
        </w:rPr>
        <w:t xml:space="preserve">Малюнок 1. </w:t>
      </w:r>
      <w:r w:rsidR="005F7D10" w:rsidRPr="00046514">
        <w:rPr>
          <w:rFonts w:ascii="Times New Roman" w:eastAsia="Calibri" w:hAnsi="Times New Roman" w:cs="Times New Roman"/>
          <w:sz w:val="24"/>
          <w:szCs w:val="24"/>
          <w:lang w:val="uk-UA"/>
        </w:rPr>
        <w:t>містить окремі квадрат</w:t>
      </w:r>
      <w:r w:rsidRPr="00046514">
        <w:rPr>
          <w:rFonts w:ascii="Times New Roman" w:eastAsia="Calibri" w:hAnsi="Times New Roman" w:cs="Times New Roman"/>
          <w:sz w:val="24"/>
          <w:szCs w:val="24"/>
          <w:lang w:val="uk-UA"/>
        </w:rPr>
        <w:t>ні сектори</w:t>
      </w:r>
      <w:r w:rsidR="005F7D10" w:rsidRPr="00046514">
        <w:rPr>
          <w:rFonts w:ascii="Times New Roman" w:eastAsia="Calibri" w:hAnsi="Times New Roman" w:cs="Times New Roman"/>
          <w:sz w:val="24"/>
          <w:szCs w:val="24"/>
          <w:lang w:val="uk-UA"/>
        </w:rPr>
        <w:t xml:space="preserve">, нумеровані від 1 до 25. Номер </w:t>
      </w:r>
      <w:r w:rsidRPr="00046514">
        <w:rPr>
          <w:rFonts w:ascii="Times New Roman" w:eastAsia="Calibri" w:hAnsi="Times New Roman" w:cs="Times New Roman"/>
          <w:sz w:val="24"/>
          <w:szCs w:val="24"/>
          <w:lang w:val="uk-UA"/>
        </w:rPr>
        <w:t xml:space="preserve">сектору </w:t>
      </w:r>
      <w:r w:rsidR="005F7D10" w:rsidRPr="00046514">
        <w:rPr>
          <w:rFonts w:ascii="Times New Roman" w:eastAsia="Calibri" w:hAnsi="Times New Roman" w:cs="Times New Roman"/>
          <w:sz w:val="24"/>
          <w:szCs w:val="24"/>
          <w:lang w:val="uk-UA"/>
        </w:rPr>
        <w:t xml:space="preserve">відповідає балу ризику, визначеному на перетині рядків вірогідності ризику </w:t>
      </w:r>
      <w:r w:rsidR="00ED587C" w:rsidRPr="00046514">
        <w:rPr>
          <w:rFonts w:ascii="Times New Roman" w:eastAsia="Calibri" w:hAnsi="Times New Roman" w:cs="Times New Roman"/>
          <w:sz w:val="24"/>
          <w:szCs w:val="24"/>
          <w:lang w:val="uk-UA"/>
        </w:rPr>
        <w:t xml:space="preserve">(горизонтальна вісь) </w:t>
      </w:r>
      <w:r w:rsidR="005F7D10" w:rsidRPr="00046514">
        <w:rPr>
          <w:rFonts w:ascii="Times New Roman" w:eastAsia="Calibri" w:hAnsi="Times New Roman" w:cs="Times New Roman"/>
          <w:sz w:val="24"/>
          <w:szCs w:val="24"/>
          <w:lang w:val="uk-UA"/>
        </w:rPr>
        <w:t>та його впливу на Проект</w:t>
      </w:r>
      <w:r w:rsidR="00ED587C" w:rsidRPr="00046514">
        <w:rPr>
          <w:rFonts w:ascii="Times New Roman" w:eastAsia="Calibri" w:hAnsi="Times New Roman" w:cs="Times New Roman"/>
          <w:sz w:val="24"/>
          <w:szCs w:val="24"/>
          <w:lang w:val="uk-UA"/>
        </w:rPr>
        <w:t xml:space="preserve"> (вертикальна вісь)</w:t>
      </w:r>
      <w:r w:rsidR="005F7D10" w:rsidRPr="00046514">
        <w:rPr>
          <w:rFonts w:ascii="Times New Roman" w:eastAsia="Calibri" w:hAnsi="Times New Roman" w:cs="Times New Roman"/>
          <w:sz w:val="24"/>
          <w:szCs w:val="24"/>
          <w:lang w:val="uk-UA"/>
        </w:rPr>
        <w:t xml:space="preserve">. Числове значення </w:t>
      </w:r>
      <w:r w:rsidRPr="00046514">
        <w:rPr>
          <w:rFonts w:ascii="Times New Roman" w:eastAsia="Calibri" w:hAnsi="Times New Roman" w:cs="Times New Roman"/>
          <w:sz w:val="24"/>
          <w:szCs w:val="24"/>
          <w:lang w:val="uk-UA"/>
        </w:rPr>
        <w:t xml:space="preserve">присвоєного балу визначено як </w:t>
      </w:r>
      <w:r w:rsidR="005F7D10" w:rsidRPr="00046514">
        <w:rPr>
          <w:rFonts w:ascii="Times New Roman" w:eastAsia="Calibri" w:hAnsi="Times New Roman" w:cs="Times New Roman"/>
          <w:sz w:val="24"/>
          <w:szCs w:val="24"/>
          <w:lang w:val="uk-UA"/>
        </w:rPr>
        <w:t>добут</w:t>
      </w:r>
      <w:r w:rsidRPr="00046514">
        <w:rPr>
          <w:rFonts w:ascii="Times New Roman" w:eastAsia="Calibri" w:hAnsi="Times New Roman" w:cs="Times New Roman"/>
          <w:sz w:val="24"/>
          <w:szCs w:val="24"/>
          <w:lang w:val="uk-UA"/>
        </w:rPr>
        <w:t>о</w:t>
      </w:r>
      <w:r w:rsidR="005F7D10" w:rsidRPr="00046514">
        <w:rPr>
          <w:rFonts w:ascii="Times New Roman" w:eastAsia="Calibri" w:hAnsi="Times New Roman" w:cs="Times New Roman"/>
          <w:sz w:val="24"/>
          <w:szCs w:val="24"/>
          <w:lang w:val="uk-UA"/>
        </w:rPr>
        <w:t xml:space="preserve">к рівня ймовірності </w:t>
      </w:r>
      <w:r w:rsidRPr="00046514">
        <w:rPr>
          <w:rFonts w:ascii="Times New Roman" w:eastAsia="Calibri" w:hAnsi="Times New Roman" w:cs="Times New Roman"/>
          <w:sz w:val="24"/>
          <w:szCs w:val="24"/>
          <w:lang w:val="uk-UA"/>
        </w:rPr>
        <w:t xml:space="preserve">виникнення ризику </w:t>
      </w:r>
      <w:r w:rsidR="005F7D10" w:rsidRPr="00046514">
        <w:rPr>
          <w:rFonts w:ascii="Times New Roman" w:eastAsia="Calibri" w:hAnsi="Times New Roman" w:cs="Times New Roman"/>
          <w:sz w:val="24"/>
          <w:szCs w:val="24"/>
          <w:lang w:val="uk-UA"/>
        </w:rPr>
        <w:t>на рівень</w:t>
      </w:r>
      <w:r w:rsidRPr="00046514">
        <w:rPr>
          <w:rFonts w:ascii="Times New Roman" w:eastAsia="Calibri" w:hAnsi="Times New Roman" w:cs="Times New Roman"/>
          <w:sz w:val="24"/>
          <w:szCs w:val="24"/>
          <w:lang w:val="uk-UA"/>
        </w:rPr>
        <w:t xml:space="preserve"> його впливу на Проект</w:t>
      </w:r>
      <w:r w:rsidR="005F7D10" w:rsidRPr="00046514">
        <w:rPr>
          <w:rFonts w:ascii="Times New Roman" w:eastAsia="Calibri" w:hAnsi="Times New Roman" w:cs="Times New Roman"/>
          <w:sz w:val="24"/>
          <w:szCs w:val="24"/>
          <w:lang w:val="uk-UA"/>
        </w:rPr>
        <w:t xml:space="preserve"> (у відсотках).</w:t>
      </w:r>
    </w:p>
    <w:p w14:paraId="7AF80395" w14:textId="77777777" w:rsidR="005F4833" w:rsidRPr="00046514" w:rsidRDefault="005F4833" w:rsidP="009F608D">
      <w:pPr>
        <w:spacing w:after="0" w:line="240" w:lineRule="auto"/>
        <w:ind w:firstLine="567"/>
        <w:jc w:val="both"/>
        <w:rPr>
          <w:rFonts w:ascii="Times New Roman" w:eastAsia="Calibri"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425"/>
        <w:gridCol w:w="425"/>
        <w:gridCol w:w="1418"/>
        <w:gridCol w:w="284"/>
        <w:gridCol w:w="1418"/>
        <w:gridCol w:w="284"/>
        <w:gridCol w:w="1418"/>
        <w:gridCol w:w="284"/>
        <w:gridCol w:w="1418"/>
        <w:gridCol w:w="284"/>
        <w:gridCol w:w="1418"/>
      </w:tblGrid>
      <w:tr w:rsidR="005F4833" w:rsidRPr="00046514" w14:paraId="7AF803A2" w14:textId="77777777" w:rsidTr="00E065C2">
        <w:trPr>
          <w:cantSplit/>
          <w:trHeight w:hRule="exact" w:val="1418"/>
        </w:trPr>
        <w:tc>
          <w:tcPr>
            <w:tcW w:w="284" w:type="dxa"/>
            <w:tcBorders>
              <w:top w:val="nil"/>
              <w:left w:val="nil"/>
              <w:bottom w:val="nil"/>
              <w:right w:val="nil"/>
            </w:tcBorders>
            <w:textDirection w:val="btLr"/>
            <w:vAlign w:val="center"/>
          </w:tcPr>
          <w:p w14:paraId="7AF80396" w14:textId="77777777" w:rsidR="005F7D10" w:rsidRPr="00046514" w:rsidRDefault="005F7D10" w:rsidP="009F608D">
            <w:pPr>
              <w:spacing w:after="0" w:line="240" w:lineRule="auto"/>
              <w:ind w:firstLine="567"/>
              <w:jc w:val="both"/>
              <w:rPr>
                <w:rFonts w:ascii="Times New Roman" w:eastAsia="Calibri" w:hAnsi="Times New Roman" w:cs="Times New Roman"/>
                <w:b/>
                <w:sz w:val="20"/>
                <w:szCs w:val="20"/>
                <w:lang w:val="uk-UA" w:eastAsia="lt-LT"/>
              </w:rPr>
            </w:pPr>
            <w:r w:rsidRPr="00046514">
              <w:rPr>
                <w:rFonts w:ascii="Times New Roman" w:eastAsia="Calibri" w:hAnsi="Times New Roman" w:cs="Times New Roman"/>
                <w:b/>
                <w:sz w:val="24"/>
                <w:szCs w:val="24"/>
                <w:lang w:val="uk-UA" w:eastAsia="lt-LT"/>
              </w:rPr>
              <w:br w:type="page"/>
            </w:r>
            <w:r w:rsidR="00D41721" w:rsidRPr="00046514">
              <w:rPr>
                <w:rFonts w:ascii="Times New Roman" w:eastAsia="Calibri" w:hAnsi="Times New Roman" w:cs="Times New Roman"/>
                <w:b/>
                <w:sz w:val="20"/>
                <w:szCs w:val="20"/>
                <w:lang w:val="uk-UA" w:eastAsia="lt-LT"/>
              </w:rPr>
              <w:t>Вплив</w:t>
            </w:r>
          </w:p>
        </w:tc>
        <w:tc>
          <w:tcPr>
            <w:tcW w:w="425" w:type="dxa"/>
            <w:tcBorders>
              <w:top w:val="nil"/>
              <w:left w:val="nil"/>
              <w:bottom w:val="nil"/>
              <w:right w:val="nil"/>
            </w:tcBorders>
            <w:textDirection w:val="btLr"/>
            <w:vAlign w:val="center"/>
          </w:tcPr>
          <w:p w14:paraId="7AF80397"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50%</w:t>
            </w:r>
          </w:p>
        </w:tc>
        <w:tc>
          <w:tcPr>
            <w:tcW w:w="425" w:type="dxa"/>
            <w:tcBorders>
              <w:top w:val="nil"/>
              <w:left w:val="nil"/>
              <w:bottom w:val="nil"/>
              <w:right w:val="single" w:sz="18" w:space="0" w:color="0070C0"/>
            </w:tcBorders>
          </w:tcPr>
          <w:p w14:paraId="7AF8039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39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w:t>
            </w:r>
          </w:p>
        </w:tc>
        <w:tc>
          <w:tcPr>
            <w:tcW w:w="284" w:type="dxa"/>
            <w:tcBorders>
              <w:top w:val="nil"/>
              <w:left w:val="single" w:sz="18" w:space="0" w:color="0070C0"/>
              <w:bottom w:val="nil"/>
              <w:right w:val="single" w:sz="18" w:space="0" w:color="0070C0"/>
            </w:tcBorders>
          </w:tcPr>
          <w:p w14:paraId="7AF8039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7AF8039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8</w:t>
            </w:r>
          </w:p>
        </w:tc>
        <w:tc>
          <w:tcPr>
            <w:tcW w:w="284" w:type="dxa"/>
            <w:tcBorders>
              <w:top w:val="nil"/>
              <w:left w:val="single" w:sz="18" w:space="0" w:color="0070C0"/>
              <w:bottom w:val="nil"/>
              <w:right w:val="single" w:sz="18" w:space="0" w:color="0070C0"/>
            </w:tcBorders>
          </w:tcPr>
          <w:p w14:paraId="7AF8039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7AF8039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13</w:t>
            </w:r>
          </w:p>
        </w:tc>
        <w:tc>
          <w:tcPr>
            <w:tcW w:w="284" w:type="dxa"/>
            <w:tcBorders>
              <w:top w:val="nil"/>
              <w:left w:val="single" w:sz="18" w:space="0" w:color="0070C0"/>
              <w:bottom w:val="nil"/>
              <w:right w:val="single" w:sz="18" w:space="0" w:color="0070C0"/>
            </w:tcBorders>
          </w:tcPr>
          <w:p w14:paraId="7AF8039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6600"/>
          </w:tcPr>
          <w:p w14:paraId="7AF8039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18</w:t>
            </w:r>
          </w:p>
        </w:tc>
        <w:tc>
          <w:tcPr>
            <w:tcW w:w="284" w:type="dxa"/>
            <w:tcBorders>
              <w:top w:val="nil"/>
              <w:left w:val="single" w:sz="18" w:space="0" w:color="0070C0"/>
              <w:bottom w:val="nil"/>
              <w:right w:val="single" w:sz="18" w:space="0" w:color="0070C0"/>
            </w:tcBorders>
          </w:tcPr>
          <w:p w14:paraId="7AF803A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0000"/>
          </w:tcPr>
          <w:p w14:paraId="7AF803A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r>
      <w:tr w:rsidR="00046514" w:rsidRPr="00046514" w14:paraId="7AF803AF" w14:textId="77777777" w:rsidTr="00E065C2">
        <w:trPr>
          <w:cantSplit/>
          <w:trHeight w:hRule="exact" w:val="284"/>
        </w:trPr>
        <w:tc>
          <w:tcPr>
            <w:tcW w:w="284" w:type="dxa"/>
            <w:tcBorders>
              <w:top w:val="nil"/>
              <w:left w:val="nil"/>
              <w:bottom w:val="nil"/>
              <w:right w:val="nil"/>
            </w:tcBorders>
            <w:textDirection w:val="btLr"/>
            <w:vAlign w:val="center"/>
          </w:tcPr>
          <w:p w14:paraId="7AF803A3"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425" w:type="dxa"/>
            <w:tcBorders>
              <w:top w:val="nil"/>
              <w:left w:val="nil"/>
              <w:bottom w:val="nil"/>
              <w:right w:val="nil"/>
            </w:tcBorders>
            <w:textDirection w:val="btLr"/>
            <w:vAlign w:val="center"/>
          </w:tcPr>
          <w:p w14:paraId="7AF803A4"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7AF803A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7AF803A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A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A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A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A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A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A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AD"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A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7AF803BC" w14:textId="77777777" w:rsidTr="00E065C2">
        <w:trPr>
          <w:cantSplit/>
          <w:trHeight w:hRule="exact" w:val="1418"/>
        </w:trPr>
        <w:tc>
          <w:tcPr>
            <w:tcW w:w="284" w:type="dxa"/>
            <w:tcBorders>
              <w:top w:val="nil"/>
              <w:left w:val="nil"/>
              <w:bottom w:val="nil"/>
              <w:right w:val="nil"/>
            </w:tcBorders>
            <w:textDirection w:val="btLr"/>
            <w:vAlign w:val="center"/>
          </w:tcPr>
          <w:p w14:paraId="7AF803B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B1"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35%</w:t>
            </w:r>
          </w:p>
        </w:tc>
        <w:tc>
          <w:tcPr>
            <w:tcW w:w="425" w:type="dxa"/>
            <w:tcBorders>
              <w:top w:val="nil"/>
              <w:left w:val="nil"/>
              <w:bottom w:val="nil"/>
              <w:right w:val="single" w:sz="18" w:space="0" w:color="0070C0"/>
            </w:tcBorders>
          </w:tcPr>
          <w:p w14:paraId="7AF803B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3B3"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2">
                <v:shapetype id="_x0000_t120" coordsize="21600,21600" o:spt="120" path="m10800,qx,10800,10800,21600,21600,10800,10800,xe">
                  <v:path gradientshapeok="t" o:connecttype="custom" o:connectlocs="10800,0;3163,3163;0,10800;3163,18437;10800,21600;18437,18437;21600,10800;18437,3163" textboxrect="3163,3163,18437,18437"/>
                </v:shapetype>
                <v:shape id="Struktūrinė schema: jungtis 179" o:spid="_x0000_s1026" type="#_x0000_t120" style="position:absolute;left:0;text-align:left;margin-left:22.2pt;margin-top:42.5pt;width:28.8pt;height:25.2pt;z-index:251676672;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79">
                    <w:txbxContent>
                      <w:p w14:paraId="7AF80614"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lang w:val="uk-UA" w:eastAsia="lt-LT"/>
              </w:rPr>
              <w:pict w14:anchorId="7AF805D3">
                <v:shape id="Struktūrinė schema: jungtis 164" o:spid="_x0000_s1027" type="#_x0000_t120" style="position:absolute;left:0;text-align:left;margin-left:-3.65pt;margin-top:40.1pt;width:28.8pt;height:25.2pt;z-index:251665408;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64">
                    <w:txbxContent>
                      <w:p w14:paraId="7AF80615"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6</w:t>
                        </w:r>
                      </w:p>
                    </w:txbxContent>
                  </v:textbox>
                </v:shape>
              </w:pict>
            </w:r>
            <w:r w:rsidR="005F7D10"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7AF803B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7AF803B5"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4">
                <v:shape id="Struktūrinė schema: jungtis 180" o:spid="_x0000_s1028" type="#_x0000_t120" style="position:absolute;left:0;text-align:left;margin-left:-8.95pt;margin-top:44.9pt;width:28.8pt;height:25.2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2IIwMAANY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" fillcolor="#6083cb" strokecolor="#4472c4" strokeweight=".5pt">
                  <v:fill color2="#2e61ba" rotate="t" colors="0 #6083cb;.5 #3e70ca;1 #2e61ba" focus="100%" type="gradient">
                    <o:fill v:ext="view" type="gradientUnscaled"/>
                  </v:fill>
                  <v:stroke joinstyle="miter"/>
                  <v:textbox style="mso-next-textbox:#Struktūrinė schema: jungtis 180">
                    <w:txbxContent>
                      <w:p w14:paraId="7AF80616"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6</w:t>
                        </w:r>
                      </w:p>
                    </w:txbxContent>
                  </v:textbox>
                </v:shape>
              </w:pict>
            </w:r>
            <w:r w:rsidR="005F7D10" w:rsidRPr="00046514">
              <w:rPr>
                <w:rFonts w:ascii="Times New Roman" w:eastAsia="Calibri" w:hAnsi="Times New Roman" w:cs="Times New Roman"/>
                <w:b/>
                <w:sz w:val="24"/>
                <w:szCs w:val="24"/>
                <w:lang w:val="uk-UA" w:eastAsia="lt-LT"/>
              </w:rPr>
              <w:t>5</w:t>
            </w:r>
          </w:p>
        </w:tc>
        <w:tc>
          <w:tcPr>
            <w:tcW w:w="284" w:type="dxa"/>
            <w:tcBorders>
              <w:top w:val="nil"/>
              <w:left w:val="single" w:sz="18" w:space="0" w:color="0070C0"/>
              <w:bottom w:val="nil"/>
              <w:right w:val="single" w:sz="18" w:space="0" w:color="0070C0"/>
            </w:tcBorders>
          </w:tcPr>
          <w:p w14:paraId="7AF803B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7AF803B7"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5">
                <v:shape id="Struktūrinė schema: jungtis 194" o:spid="_x0000_s1029" type="#_x0000_t120" style="position:absolute;left:0;text-align:left;margin-left:35.65pt;margin-top:11.3pt;width:28.8pt;height:25.2pt;z-index:251692032;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4">
                    <w:txbxContent>
                      <w:p w14:paraId="7AF80617"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lang w:val="uk-UA" w:eastAsia="lt-LT"/>
              </w:rPr>
              <w:pict w14:anchorId="7AF805D6">
                <v:shape id="Struktūrinė schema: jungtis 160" o:spid="_x0000_s1030" type="#_x0000_t120" style="position:absolute;left:0;text-align:left;margin-left:.8pt;margin-top:37.7pt;width:28.8pt;height:25.2pt;z-index:251661312;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60">
                    <w:txbxContent>
                      <w:p w14:paraId="7AF80618"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p>
                    </w:txbxContent>
                  </v:textbox>
                </v:shape>
              </w:pict>
            </w:r>
            <w:r w:rsidR="005F7D10" w:rsidRPr="00046514">
              <w:rPr>
                <w:rFonts w:ascii="Times New Roman" w:eastAsia="Calibri" w:hAnsi="Times New Roman" w:cs="Times New Roman"/>
                <w:b/>
                <w:sz w:val="24"/>
                <w:szCs w:val="24"/>
                <w:lang w:val="uk-UA" w:eastAsia="lt-LT"/>
              </w:rPr>
              <w:t>9</w:t>
            </w:r>
          </w:p>
        </w:tc>
        <w:tc>
          <w:tcPr>
            <w:tcW w:w="284" w:type="dxa"/>
            <w:tcBorders>
              <w:top w:val="nil"/>
              <w:left w:val="single" w:sz="18" w:space="0" w:color="0070C0"/>
              <w:bottom w:val="nil"/>
              <w:right w:val="single" w:sz="18" w:space="0" w:color="0070C0"/>
            </w:tcBorders>
          </w:tcPr>
          <w:p w14:paraId="7AF803B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7AF803B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12</w:t>
            </w:r>
          </w:p>
        </w:tc>
        <w:tc>
          <w:tcPr>
            <w:tcW w:w="284" w:type="dxa"/>
            <w:tcBorders>
              <w:top w:val="nil"/>
              <w:left w:val="single" w:sz="18" w:space="0" w:color="0070C0"/>
              <w:bottom w:val="nil"/>
              <w:right w:val="single" w:sz="18" w:space="0" w:color="0070C0"/>
            </w:tcBorders>
          </w:tcPr>
          <w:p w14:paraId="7AF803B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6600"/>
          </w:tcPr>
          <w:p w14:paraId="7AF803B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18</w:t>
            </w:r>
          </w:p>
        </w:tc>
      </w:tr>
      <w:tr w:rsidR="00046514" w:rsidRPr="00046514" w14:paraId="7AF803C9" w14:textId="77777777" w:rsidTr="00E065C2">
        <w:trPr>
          <w:cantSplit/>
          <w:trHeight w:hRule="exact" w:val="284"/>
        </w:trPr>
        <w:tc>
          <w:tcPr>
            <w:tcW w:w="284" w:type="dxa"/>
            <w:tcBorders>
              <w:top w:val="nil"/>
              <w:left w:val="nil"/>
              <w:bottom w:val="nil"/>
              <w:right w:val="nil"/>
            </w:tcBorders>
            <w:textDirection w:val="btLr"/>
            <w:vAlign w:val="center"/>
          </w:tcPr>
          <w:p w14:paraId="7AF803BD"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BE"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7AF803B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7AF803C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C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C2"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7">
                <v:shape id="Struktūrinė schema: jungtis 198" o:spid="_x0000_s1031" type="#_x0000_t120" style="position:absolute;left:0;text-align:left;margin-left:41.5pt;margin-top:7.6pt;width:28.8pt;height:25.2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" fillcolor="#6083cb" strokecolor="#4472c4" strokeweight=".5pt">
                  <v:fill color2="#2e61ba" rotate="t" colors="0 #6083cb;.5 #3e70ca;1 #2e61ba" focus="100%" type="gradient">
                    <o:fill v:ext="view" type="gradientUnscaled"/>
                  </v:fill>
                  <v:stroke joinstyle="miter"/>
                  <v:textbox style="mso-next-textbox:#Struktūrinė schema: jungtis 198">
                    <w:txbxContent>
                      <w:p w14:paraId="7AF80619" w14:textId="77777777" w:rsidR="00FD0043" w:rsidRPr="0040285B" w:rsidRDefault="00FD0043" w:rsidP="005F7D10">
                        <w:pPr>
                          <w:ind w:right="-198" w:hanging="142"/>
                          <w:jc w:val="center"/>
                          <w:rPr>
                            <w:b/>
                            <w:sz w:val="16"/>
                            <w:lang w:val="en-US"/>
                          </w:rPr>
                        </w:pPr>
                        <w:r>
                          <w:rPr>
                            <w:b/>
                            <w:sz w:val="16"/>
                            <w:lang w:val="en-US"/>
                          </w:rPr>
                          <w:t>10</w:t>
                        </w:r>
                      </w:p>
                    </w:txbxContent>
                  </v:textbox>
                </v:shape>
              </w:pict>
            </w:r>
          </w:p>
        </w:tc>
        <w:tc>
          <w:tcPr>
            <w:tcW w:w="284" w:type="dxa"/>
            <w:tcBorders>
              <w:top w:val="nil"/>
              <w:left w:val="nil"/>
              <w:bottom w:val="nil"/>
              <w:right w:val="nil"/>
            </w:tcBorders>
          </w:tcPr>
          <w:p w14:paraId="7AF803C3"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C4"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8">
                <v:shape id="Struktūrinė schema: jungtis 190" o:spid="_x0000_s1032" type="#_x0000_t120" style="position:absolute;left:0;text-align:left;margin-left:41.65pt;margin-top:5.2pt;width:28.8pt;height:25.2pt;z-index:251687936;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0">
                    <w:txbxContent>
                      <w:p w14:paraId="7AF8061A"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.1</w:t>
                        </w:r>
                      </w:p>
                    </w:txbxContent>
                  </v:textbox>
                </v:shape>
              </w:pict>
            </w:r>
          </w:p>
        </w:tc>
        <w:tc>
          <w:tcPr>
            <w:tcW w:w="284" w:type="dxa"/>
            <w:tcBorders>
              <w:top w:val="nil"/>
              <w:left w:val="nil"/>
              <w:bottom w:val="nil"/>
              <w:right w:val="nil"/>
            </w:tcBorders>
          </w:tcPr>
          <w:p w14:paraId="7AF803C5"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lang w:val="uk-UA" w:eastAsia="lt-LT"/>
              </w:rPr>
              <w:pict w14:anchorId="7AF805D9">
                <v:line id="Tiesioji jungtis 207" o:spid="_x0000_s1073" style="position:absolute;left:0;text-align:left;z-index:251705344;visibility:visible;mso-position-horizontal-relative:text;mso-position-vertical-relative:text;mso-width-relative:margin;mso-height-relative:margin" from="-169.75pt,3.55pt" to="-84.55pt,3.55pt" strokecolor="#ed7d31" strokeweight="2.25pt">
                  <v:stroke dashstyle="dash"/>
                </v:line>
              </w:pict>
            </w:r>
          </w:p>
        </w:tc>
        <w:tc>
          <w:tcPr>
            <w:tcW w:w="1418" w:type="dxa"/>
            <w:tcBorders>
              <w:top w:val="single" w:sz="18" w:space="0" w:color="0070C0"/>
              <w:left w:val="nil"/>
              <w:bottom w:val="single" w:sz="18" w:space="0" w:color="0070C0"/>
              <w:right w:val="nil"/>
            </w:tcBorders>
          </w:tcPr>
          <w:p w14:paraId="7AF803C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C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C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7AF803D6" w14:textId="77777777" w:rsidTr="00E065C2">
        <w:trPr>
          <w:cantSplit/>
          <w:trHeight w:hRule="exact" w:val="1418"/>
        </w:trPr>
        <w:tc>
          <w:tcPr>
            <w:tcW w:w="284" w:type="dxa"/>
            <w:tcBorders>
              <w:top w:val="nil"/>
              <w:left w:val="nil"/>
              <w:bottom w:val="nil"/>
              <w:right w:val="nil"/>
            </w:tcBorders>
            <w:textDirection w:val="btLr"/>
            <w:vAlign w:val="center"/>
          </w:tcPr>
          <w:p w14:paraId="7AF803C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CB"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c>
          <w:tcPr>
            <w:tcW w:w="425" w:type="dxa"/>
            <w:tcBorders>
              <w:top w:val="nil"/>
              <w:left w:val="nil"/>
              <w:bottom w:val="nil"/>
              <w:right w:val="single" w:sz="18" w:space="0" w:color="0070C0"/>
            </w:tcBorders>
          </w:tcPr>
          <w:p w14:paraId="7AF803C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7AF803CD"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A">
                <v:shape id="Struktūrinė schema: jungtis 188" o:spid="_x0000_s1033" type="#_x0000_t120" style="position:absolute;left:0;text-align:left;margin-left:42.65pt;margin-top:39pt;width:28.8pt;height:25.2pt;z-index:251685888;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88">
                    <w:txbxContent>
                      <w:p w14:paraId="7AF8061B" w14:textId="77777777" w:rsidR="00FD0043" w:rsidRPr="0040285B" w:rsidRDefault="00FD0043" w:rsidP="005F7D10">
                        <w:pPr>
                          <w:ind w:right="-198" w:hanging="142"/>
                          <w:jc w:val="center"/>
                          <w:rPr>
                            <w:b/>
                            <w:sz w:val="16"/>
                            <w:lang w:val="en-US"/>
                          </w:rPr>
                        </w:pPr>
                        <w:r>
                          <w:rPr>
                            <w:b/>
                            <w:sz w:val="16"/>
                            <w:lang w:val="en-US"/>
                          </w:rPr>
                          <w:t>4</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DB">
                <v:shape id="Struktūrinė schema: jungtis 182" o:spid="_x0000_s1034" type="#_x0000_t120" style="position:absolute;left:0;text-align:left;margin-left:-5.95pt;margin-top:20.4pt;width:28.8pt;height:25.2pt;z-index:251679744;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82">
                    <w:txbxContent>
                      <w:p w14:paraId="7AF8061C"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.1</w:t>
                        </w:r>
                      </w:p>
                    </w:txbxContent>
                  </v:textbox>
                </v:shape>
              </w:pict>
            </w:r>
            <w:r>
              <w:rPr>
                <w:rFonts w:ascii="Times New Roman" w:eastAsia="Calibri" w:hAnsi="Times New Roman" w:cs="Times New Roman"/>
                <w:b/>
                <w:noProof/>
                <w:sz w:val="24"/>
                <w:szCs w:val="24"/>
                <w:lang w:val="uk-UA" w:eastAsia="lt-LT"/>
              </w:rPr>
              <w:pict w14:anchorId="7AF805DC">
                <v:shape id="Struktūrinė schema: jungtis 175" o:spid="_x0000_s1035" type="#_x0000_t120" style="position:absolute;left:0;text-align:left;margin-left:18.65pt;margin-top:42.6pt;width:28.8pt;height:25.2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PlIwMAANY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uOKV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" fillcolor="#6083cb" strokecolor="#4472c4" strokeweight=".5pt">
                  <v:fill color2="#2e61ba" rotate="t" colors="0 #6083cb;.5 #3e70ca;1 #2e61ba" focus="100%" type="gradient">
                    <o:fill v:ext="view" type="gradientUnscaled"/>
                  </v:fill>
                  <v:stroke joinstyle="miter"/>
                  <v:textbox style="mso-next-textbox:#Struktūrinė schema: jungtis 175">
                    <w:txbxContent>
                      <w:p w14:paraId="7AF8061D"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.1</w:t>
                        </w:r>
                      </w:p>
                    </w:txbxContent>
                  </v:textbox>
                </v:shape>
              </w:pict>
            </w:r>
            <w:r>
              <w:rPr>
                <w:rFonts w:ascii="Times New Roman" w:eastAsia="Calibri" w:hAnsi="Times New Roman" w:cs="Times New Roman"/>
                <w:b/>
                <w:noProof/>
                <w:sz w:val="24"/>
                <w:szCs w:val="24"/>
                <w:lang w:val="uk-UA" w:eastAsia="lt-LT"/>
              </w:rPr>
              <w:pict w14:anchorId="7AF805DD">
                <v:shape id="Struktūrinė schema: jungtis 165" o:spid="_x0000_s1036" type="#_x0000_t120" style="position:absolute;left:0;text-align:left;margin-left:-5.95pt;margin-top:41.4pt;width:28.8pt;height:25.2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Ig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" fillcolor="#6083cb" strokecolor="#4472c4" strokeweight=".5pt">
                  <v:fill color2="#2e61ba" rotate="t" colors="0 #6083cb;.5 #3e70ca;1 #2e61ba" focus="100%" type="gradient">
                    <o:fill v:ext="view" type="gradientUnscaled"/>
                  </v:fill>
                  <v:stroke joinstyle="miter"/>
                  <v:textbox style="mso-next-textbox:#Struktūrinė schema: jungtis 165">
                    <w:txbxContent>
                      <w:p w14:paraId="7AF8061E"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7</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7AF803C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3CF"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DE">
                <v:shape id="Struktūrinė schema: jungtis 187" o:spid="_x0000_s1037" type="#_x0000_t120" style="position:absolute;left:0;text-align:left;margin-left:39.05pt;margin-top:13.8pt;width:28.8pt;height:25.2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SBIw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" fillcolor="#6083cb" strokecolor="#4472c4" strokeweight=".5pt">
                  <v:fill color2="#2e61ba" rotate="t" colors="0 #6083cb;.5 #3e70ca;1 #2e61ba" focus="100%" type="gradient">
                    <o:fill v:ext="view" type="gradientUnscaled"/>
                  </v:fill>
                  <v:stroke joinstyle="miter"/>
                  <v:textbox style="mso-next-textbox:#Struktūrinė schema: jungtis 187">
                    <w:txbxContent>
                      <w:p w14:paraId="7AF8061F" w14:textId="77777777" w:rsidR="00FD0043" w:rsidRPr="0040285B" w:rsidRDefault="00FD0043" w:rsidP="005F7D10">
                        <w:pPr>
                          <w:ind w:right="-198" w:hanging="142"/>
                          <w:jc w:val="center"/>
                          <w:rPr>
                            <w:b/>
                            <w:sz w:val="16"/>
                            <w:lang w:val="en-US"/>
                          </w:rPr>
                        </w:pPr>
                        <w:r>
                          <w:rPr>
                            <w:b/>
                            <w:sz w:val="16"/>
                            <w:lang w:val="en-US"/>
                          </w:rPr>
                          <w:t>4</w:t>
                        </w:r>
                        <w:r w:rsidRPr="0040285B">
                          <w:rPr>
                            <w:b/>
                            <w:sz w:val="16"/>
                            <w:lang w:val="en-US"/>
                          </w:rPr>
                          <w:t>.1</w:t>
                        </w:r>
                      </w:p>
                    </w:txbxContent>
                  </v:textbox>
                </v:shape>
              </w:pict>
            </w:r>
            <w:r>
              <w:rPr>
                <w:rFonts w:ascii="Times New Roman" w:eastAsia="Calibri" w:hAnsi="Times New Roman" w:cs="Times New Roman"/>
                <w:b/>
                <w:noProof/>
                <w:sz w:val="24"/>
                <w:szCs w:val="24"/>
                <w:lang w:val="uk-UA" w:eastAsia="lt-LT"/>
              </w:rPr>
              <w:pict w14:anchorId="7AF805DF">
                <v:shape id="Struktūrinė schema: jungtis 178" o:spid="_x0000_s1038" type="#_x0000_t120" style="position:absolute;left:0;text-align:left;margin-left:25.75pt;margin-top:31.2pt;width:28.8pt;height:25.2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YIw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" fillcolor="#6083cb" strokecolor="#4472c4" strokeweight=".5pt">
                  <v:fill color2="#2e61ba" rotate="t" colors="0 #6083cb;.5 #3e70ca;1 #2e61ba" focus="100%" type="gradient">
                    <o:fill v:ext="view" type="gradientUnscaled"/>
                  </v:fill>
                  <v:stroke joinstyle="miter"/>
                  <v:textbox style="mso-next-textbox:#Struktūrinė schema: jungtis 178">
                    <w:txbxContent>
                      <w:p w14:paraId="7AF80620"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4</w:t>
                        </w:r>
                      </w:p>
                    </w:txbxContent>
                  </v:textbox>
                </v:shape>
              </w:pict>
            </w:r>
            <w:r>
              <w:rPr>
                <w:rFonts w:ascii="Times New Roman" w:eastAsia="Calibri" w:hAnsi="Times New Roman" w:cs="Times New Roman"/>
                <w:b/>
                <w:noProof/>
                <w:sz w:val="24"/>
                <w:szCs w:val="24"/>
                <w:lang w:val="uk-UA" w:eastAsia="lt-LT"/>
              </w:rPr>
              <w:pict w14:anchorId="7AF805E0">
                <v:shape id="Struktūrinė schema: jungtis 166" o:spid="_x0000_s1039" type="#_x0000_t120" style="position:absolute;left:0;text-align:left;margin-left:21.1pt;margin-top:50.4pt;width:28.8pt;height:25.2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fCIw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" fillcolor="#6083cb" strokecolor="#4472c4" strokeweight=".5pt">
                  <v:fill color2="#2e61ba" rotate="t" colors="0 #6083cb;.5 #3e70ca;1 #2e61ba" focus="100%" type="gradient">
                    <o:fill v:ext="view" type="gradientUnscaled"/>
                  </v:fill>
                  <v:stroke joinstyle="miter"/>
                  <v:textbox style="mso-next-textbox:#Struktūrinė schema: jungtis 166">
                    <w:txbxContent>
                      <w:p w14:paraId="7AF80621"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8</w:t>
                        </w:r>
                      </w:p>
                    </w:txbxContent>
                  </v:textbox>
                </v:shape>
              </w:pict>
            </w:r>
            <w:r>
              <w:rPr>
                <w:rFonts w:ascii="Times New Roman" w:eastAsia="Calibri" w:hAnsi="Times New Roman" w:cs="Times New Roman"/>
                <w:b/>
                <w:noProof/>
                <w:sz w:val="24"/>
                <w:szCs w:val="24"/>
                <w:lang w:val="uk-UA" w:eastAsia="lt-LT"/>
              </w:rPr>
              <w:pict w14:anchorId="7AF805E1">
                <v:shape id="Struktūrinė schema: jungtis 163" o:spid="_x0000_s1040" type="#_x0000_t120" style="position:absolute;left:0;text-align:left;margin-left:-12.55pt;margin-top:23.4pt;width:28.8pt;height:25.2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" fillcolor="#6083cb" strokecolor="#4472c4" strokeweight=".5pt">
                  <v:fill color2="#2e61ba" rotate="t" colors="0 #6083cb;.5 #3e70ca;1 #2e61ba" focus="100%" type="gradient">
                    <o:fill v:ext="view" type="gradientUnscaled"/>
                  </v:fill>
                  <v:stroke joinstyle="miter"/>
                  <v:textbox style="mso-next-textbox:#Struktūrinė schema: jungtis 163">
                    <w:txbxContent>
                      <w:p w14:paraId="7AF80622"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5</w:t>
                        </w:r>
                      </w:p>
                    </w:txbxContent>
                  </v:textbox>
                </v:shape>
              </w:pict>
            </w:r>
            <w:r>
              <w:rPr>
                <w:rFonts w:ascii="Times New Roman" w:eastAsia="Calibri" w:hAnsi="Times New Roman" w:cs="Times New Roman"/>
                <w:b/>
                <w:noProof/>
                <w:sz w:val="24"/>
                <w:szCs w:val="24"/>
                <w:lang w:val="uk-UA" w:eastAsia="lt-LT"/>
              </w:rPr>
              <w:pict w14:anchorId="7AF805E2">
                <v:shape id="Struktūrinė schema: jungtis 159" o:spid="_x0000_s1041" type="#_x0000_t120" style="position:absolute;left:0;text-align:left;margin-left:2.4pt;margin-top:38.55pt;width:28.8pt;height:25.2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" fillcolor="#6083cb" strokecolor="#4472c4" strokeweight=".5pt">
                  <v:fill color2="#2e61ba" rotate="t" colors="0 #6083cb;.5 #3e70ca;1 #2e61ba" focus="100%" type="gradient">
                    <o:fill v:ext="view" type="gradientUnscaled"/>
                  </v:fill>
                  <v:stroke joinstyle="miter"/>
                  <v:textbox style="mso-next-textbox:#Struktūrinė schema: jungtis 159">
                    <w:txbxContent>
                      <w:p w14:paraId="7AF80623" w14:textId="77777777" w:rsidR="00FD0043" w:rsidRPr="0040285B" w:rsidRDefault="00FD0043" w:rsidP="005F7D10">
                        <w:pPr>
                          <w:ind w:right="-198" w:hanging="142"/>
                          <w:jc w:val="center"/>
                          <w:rPr>
                            <w:b/>
                            <w:sz w:val="16"/>
                            <w:lang w:val="en-US"/>
                          </w:rPr>
                        </w:pPr>
                        <w:r w:rsidRPr="0040285B">
                          <w:rPr>
                            <w:b/>
                            <w:sz w:val="16"/>
                            <w:lang w:val="en-US"/>
                          </w:rPr>
                          <w:t>1.1</w:t>
                        </w:r>
                      </w:p>
                    </w:txbxContent>
                  </v:textbox>
                </v:shape>
              </w:pict>
            </w:r>
            <w:r w:rsidR="005F7D10" w:rsidRPr="00046514">
              <w:rPr>
                <w:rFonts w:ascii="Times New Roman" w:eastAsia="Calibri" w:hAnsi="Times New Roman" w:cs="Times New Roman"/>
                <w:b/>
                <w:sz w:val="24"/>
                <w:szCs w:val="24"/>
                <w:lang w:val="uk-UA" w:eastAsia="lt-LT"/>
              </w:rPr>
              <w:t>4</w:t>
            </w:r>
          </w:p>
        </w:tc>
        <w:tc>
          <w:tcPr>
            <w:tcW w:w="284" w:type="dxa"/>
            <w:tcBorders>
              <w:top w:val="nil"/>
              <w:left w:val="single" w:sz="18" w:space="0" w:color="0070C0"/>
              <w:bottom w:val="nil"/>
              <w:right w:val="single" w:sz="18" w:space="0" w:color="0070C0"/>
            </w:tcBorders>
          </w:tcPr>
          <w:p w14:paraId="7AF803D0"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lang w:val="uk-UA" w:eastAsia="lt-LT"/>
              </w:rPr>
              <w:pict w14:anchorId="7AF805E3">
                <v:line id="Tiesioji jungtis 205" o:spid="_x0000_s1072" style="position:absolute;left:0;text-align:left;z-index:251703296;visibility:visible;mso-position-horizontal-relative:text;mso-position-vertical-relative:text;mso-width-relative:margin;mso-height-relative:margin" from="1.15pt,-10.05pt" to="1.7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" strokecolor="#ed7d31" strokeweight="2.25pt">
                  <v:stroke dashstyle="dash"/>
                </v:lin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7AF803D1"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4">
                <v:shape id="Struktūrinė schema: jungtis 185" o:spid="_x0000_s1042" type="#_x0000_t120" style="position:absolute;left:0;text-align:left;margin-left:26pt;margin-top:39pt;width:28.8pt;height:25.2pt;z-index:251682816;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85">
                    <w:txbxContent>
                      <w:p w14:paraId="7AF80624"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4</w:t>
                        </w:r>
                      </w:p>
                    </w:txbxContent>
                  </v:textbox>
                </v:shape>
              </w:pict>
            </w:r>
            <w:r>
              <w:rPr>
                <w:rFonts w:ascii="Times New Roman" w:eastAsia="Calibri" w:hAnsi="Times New Roman" w:cs="Times New Roman"/>
                <w:b/>
                <w:noProof/>
                <w:sz w:val="24"/>
                <w:szCs w:val="24"/>
                <w:lang w:val="uk-UA" w:eastAsia="lt-LT"/>
              </w:rPr>
              <w:pict w14:anchorId="7AF805E5">
                <v:shape id="Struktūrinė schema: jungtis 162" o:spid="_x0000_s1043" type="#_x0000_t120" style="position:absolute;left:0;text-align:left;margin-left:-.35pt;margin-top:36.6pt;width:28.8pt;height:25.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78Iw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sMKF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" fillcolor="#6083cb" strokecolor="#4472c4" strokeweight=".5pt">
                  <v:fill color2="#2e61ba" rotate="t" colors="0 #6083cb;.5 #3e70ca;1 #2e61ba" focus="100%" type="gradient">
                    <o:fill v:ext="view" type="gradientUnscaled"/>
                  </v:fill>
                  <v:stroke joinstyle="miter"/>
                  <v:textbox style="mso-next-textbox:#Struktūrinė schema: jungtis 162">
                    <w:txbxContent>
                      <w:p w14:paraId="7AF80625"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6</w:t>
            </w:r>
          </w:p>
        </w:tc>
        <w:tc>
          <w:tcPr>
            <w:tcW w:w="284" w:type="dxa"/>
            <w:tcBorders>
              <w:top w:val="nil"/>
              <w:left w:val="single" w:sz="18" w:space="0" w:color="0070C0"/>
              <w:bottom w:val="nil"/>
              <w:right w:val="single" w:sz="18" w:space="0" w:color="0070C0"/>
            </w:tcBorders>
          </w:tcPr>
          <w:p w14:paraId="7AF803D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7AF803D3"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6">
                <v:shape id="Struktūrinė schema: jungtis 173" o:spid="_x0000_s1044" type="#_x0000_t120" style="position:absolute;left:0;text-align:left;margin-left:-9.35pt;margin-top:44.4pt;width:28.8pt;height:25.2pt;z-index:251671552;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73">
                    <w:txbxContent>
                      <w:p w14:paraId="7AF80626"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2</w:t>
                        </w:r>
                      </w:p>
                    </w:txbxContent>
                  </v:textbox>
                </v:shape>
              </w:pict>
            </w:r>
            <w:r w:rsidR="005F7D10" w:rsidRPr="00046514">
              <w:rPr>
                <w:rFonts w:ascii="Times New Roman" w:eastAsia="Calibri" w:hAnsi="Times New Roman" w:cs="Times New Roman"/>
                <w:b/>
                <w:sz w:val="24"/>
                <w:szCs w:val="24"/>
                <w:lang w:val="uk-UA" w:eastAsia="lt-LT"/>
              </w:rPr>
              <w:t>9</w:t>
            </w:r>
          </w:p>
        </w:tc>
        <w:tc>
          <w:tcPr>
            <w:tcW w:w="284" w:type="dxa"/>
            <w:tcBorders>
              <w:top w:val="nil"/>
              <w:left w:val="single" w:sz="18" w:space="0" w:color="0070C0"/>
              <w:bottom w:val="nil"/>
              <w:right w:val="single" w:sz="18" w:space="0" w:color="0070C0"/>
            </w:tcBorders>
          </w:tcPr>
          <w:p w14:paraId="7AF803D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9933"/>
          </w:tcPr>
          <w:p w14:paraId="7AF803D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13</w:t>
            </w:r>
          </w:p>
        </w:tc>
      </w:tr>
      <w:tr w:rsidR="00046514" w:rsidRPr="00046514" w14:paraId="7AF803E3" w14:textId="77777777" w:rsidTr="00E065C2">
        <w:trPr>
          <w:cantSplit/>
          <w:trHeight w:hRule="exact" w:val="284"/>
        </w:trPr>
        <w:tc>
          <w:tcPr>
            <w:tcW w:w="284" w:type="dxa"/>
            <w:tcBorders>
              <w:top w:val="nil"/>
              <w:left w:val="nil"/>
              <w:bottom w:val="nil"/>
              <w:right w:val="nil"/>
            </w:tcBorders>
            <w:textDirection w:val="btLr"/>
            <w:vAlign w:val="center"/>
          </w:tcPr>
          <w:p w14:paraId="7AF803D7"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D8"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7AF803D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7AF803D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D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D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DD"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7">
                <v:shape id="Struktūrinė schema: jungtis 189" o:spid="_x0000_s1045" type="#_x0000_t120" style="position:absolute;left:0;text-align:left;margin-left:-24.6pt;margin-top:4.1pt;width:28.8pt;height:25.2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" fillcolor="#6083cb" strokecolor="#4472c4" strokeweight=".5pt">
                  <v:fill color2="#2e61ba" rotate="t" colors="0 #6083cb;.5 #3e70ca;1 #2e61ba" focus="100%" type="gradient">
                    <o:fill v:ext="view" type="gradientUnscaled"/>
                  </v:fill>
                  <v:stroke joinstyle="miter"/>
                  <v:textbox style="mso-next-textbox:#Struktūrinė schema: jungtis 189">
                    <w:txbxContent>
                      <w:p w14:paraId="7AF80627" w14:textId="77777777" w:rsidR="00FD0043" w:rsidRPr="0040285B" w:rsidRDefault="00FD0043" w:rsidP="005F7D10">
                        <w:pPr>
                          <w:ind w:right="-198" w:hanging="142"/>
                          <w:jc w:val="center"/>
                          <w:rPr>
                            <w:b/>
                            <w:sz w:val="16"/>
                            <w:lang w:val="en-US"/>
                          </w:rPr>
                        </w:pPr>
                        <w:r>
                          <w:rPr>
                            <w:b/>
                            <w:sz w:val="16"/>
                            <w:lang w:val="en-US"/>
                          </w:rPr>
                          <w:t>5</w:t>
                        </w:r>
                      </w:p>
                    </w:txbxContent>
                  </v:textbox>
                </v:shape>
              </w:pict>
            </w:r>
          </w:p>
        </w:tc>
        <w:tc>
          <w:tcPr>
            <w:tcW w:w="1418" w:type="dxa"/>
            <w:tcBorders>
              <w:top w:val="single" w:sz="18" w:space="0" w:color="0070C0"/>
              <w:left w:val="nil"/>
              <w:bottom w:val="single" w:sz="18" w:space="0" w:color="0070C0"/>
              <w:right w:val="nil"/>
            </w:tcBorders>
          </w:tcPr>
          <w:p w14:paraId="7AF803DE"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lang w:val="uk-UA" w:eastAsia="lt-LT"/>
              </w:rPr>
              <w:pict w14:anchorId="7AF805E8">
                <v:line id="Tiesioji jungtis 208" o:spid="_x0000_s1071" style="position:absolute;left:0;text-align:left;z-index:251706368;visibility:visible;mso-position-horizontal-relative:text;mso-position-vertical-relative:text;mso-width-relative:margin;mso-height-relative:margin" from="-13.65pt,3.8pt" to="71.55pt,3.8pt" strokecolor="#ed7d31" strokeweight="2.25pt">
                  <v:stroke dashstyle="dash"/>
                </v:line>
              </w:pict>
            </w:r>
          </w:p>
        </w:tc>
        <w:tc>
          <w:tcPr>
            <w:tcW w:w="284" w:type="dxa"/>
            <w:tcBorders>
              <w:top w:val="nil"/>
              <w:left w:val="nil"/>
              <w:bottom w:val="nil"/>
              <w:right w:val="nil"/>
            </w:tcBorders>
          </w:tcPr>
          <w:p w14:paraId="7AF803D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E0"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E1"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E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7AF803F0" w14:textId="77777777" w:rsidTr="00E065C2">
        <w:trPr>
          <w:cantSplit/>
          <w:trHeight w:hRule="exact" w:val="1418"/>
        </w:trPr>
        <w:tc>
          <w:tcPr>
            <w:tcW w:w="284" w:type="dxa"/>
            <w:tcBorders>
              <w:top w:val="nil"/>
              <w:left w:val="nil"/>
              <w:bottom w:val="nil"/>
              <w:right w:val="nil"/>
            </w:tcBorders>
            <w:textDirection w:val="btLr"/>
            <w:vAlign w:val="center"/>
          </w:tcPr>
          <w:p w14:paraId="7AF803E4"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E5"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15%</w:t>
            </w:r>
          </w:p>
        </w:tc>
        <w:tc>
          <w:tcPr>
            <w:tcW w:w="425" w:type="dxa"/>
            <w:tcBorders>
              <w:top w:val="nil"/>
              <w:left w:val="nil"/>
              <w:bottom w:val="nil"/>
              <w:right w:val="single" w:sz="18" w:space="0" w:color="0070C0"/>
            </w:tcBorders>
          </w:tcPr>
          <w:p w14:paraId="7AF803E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66FF33"/>
          </w:tcPr>
          <w:p w14:paraId="7AF803E7"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9">
                <v:shape id="Struktūrinė schema: jungtis 183" o:spid="_x0000_s1046" type="#_x0000_t120" style="position:absolute;left:0;text-align:left;margin-left:4.85pt;margin-top:24.1pt;width:28.8pt;height:25.2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HZIw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" fillcolor="#6083cb" strokecolor="#4472c4" strokeweight=".5pt">
                  <v:fill color2="#2e61ba" rotate="t" colors="0 #6083cb;.5 #3e70ca;1 #2e61ba" focus="100%" type="gradient">
                    <o:fill v:ext="view" type="gradientUnscaled"/>
                  </v:fill>
                  <v:stroke joinstyle="miter"/>
                  <v:textbox style="mso-next-textbox:#Struktūrinė schema: jungtis 183">
                    <w:txbxContent>
                      <w:p w14:paraId="7AF80628"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EA">
                <v:shape id="Struktūrinė schema: jungtis 181" o:spid="_x0000_s1047" type="#_x0000_t120" style="position:absolute;left:0;text-align:left;margin-left:40.85pt;margin-top:41.5pt;width:28.8pt;height:25.2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xmJQ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" fillcolor="#6083cb" strokecolor="#4472c4" strokeweight=".5pt">
                  <v:fill color2="#2e61ba" rotate="t" colors="0 #6083cb;.5 #3e70ca;1 #2e61ba" focus="100%" type="gradient">
                    <o:fill v:ext="view" type="gradientUnscaled"/>
                  </v:fill>
                  <v:stroke joinstyle="miter"/>
                  <v:textbox style="mso-next-textbox:#Struktūrinė schema: jungtis 181">
                    <w:txbxContent>
                      <w:p w14:paraId="7AF80629"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7</w:t>
                        </w:r>
                      </w:p>
                    </w:txbxContent>
                  </v:textbox>
                </v:shape>
              </w:pict>
            </w:r>
            <w:r>
              <w:rPr>
                <w:rFonts w:ascii="Times New Roman" w:eastAsia="Calibri" w:hAnsi="Times New Roman" w:cs="Times New Roman"/>
                <w:b/>
                <w:noProof/>
                <w:sz w:val="24"/>
                <w:szCs w:val="24"/>
                <w:lang w:val="uk-UA" w:eastAsia="lt-LT"/>
              </w:rPr>
              <w:pict w14:anchorId="7AF805EB">
                <v:shape id="Struktūrinė schema: jungtis 176" o:spid="_x0000_s1048" type="#_x0000_t120" style="position:absolute;left:0;text-align:left;margin-left:19.2pt;margin-top:41.5pt;width:28.8pt;height:25.2pt;z-index:251673600;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76">
                    <w:txbxContent>
                      <w:p w14:paraId="7AF8062A"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EC">
                <v:shape id="Struktūrinė schema: jungtis 170" o:spid="_x0000_s1049" type="#_x0000_t120" style="position:absolute;left:0;text-align:left;margin-left:-8.4pt;margin-top:41.5pt;width:28.8pt;height:25.2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YtIw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" fillcolor="#6083cb" strokecolor="#4472c4" strokeweight=".5pt">
                  <v:fill color2="#2e61ba" rotate="t" colors="0 #6083cb;.5 #3e70ca;1 #2e61ba" focus="100%" type="gradient">
                    <o:fill v:ext="view" type="gradientUnscaled"/>
                  </v:fill>
                  <v:stroke joinstyle="miter"/>
                  <v:textbox style="mso-next-textbox:#Struktūrinė schema: jungtis 170">
                    <w:txbxContent>
                      <w:p w14:paraId="7AF8062B"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9</w:t>
                        </w:r>
                      </w:p>
                    </w:txbxContent>
                  </v:textbox>
                </v:shape>
              </w:pict>
            </w:r>
            <w:r>
              <w:rPr>
                <w:rFonts w:ascii="Times New Roman" w:eastAsia="Calibri" w:hAnsi="Times New Roman" w:cs="Times New Roman"/>
                <w:b/>
                <w:noProof/>
                <w:sz w:val="24"/>
                <w:szCs w:val="24"/>
                <w:lang w:val="uk-UA" w:eastAsia="lt-LT"/>
              </w:rPr>
              <w:pict w14:anchorId="7AF805ED">
                <v:shape id="Struktūrinė schema: jungtis 161" o:spid="_x0000_s1050" type="#_x0000_t120" style="position:absolute;left:0;text-align:left;margin-left:-4.2pt;margin-top:4.9pt;width:28.8pt;height:25.2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" fillcolor="#6083cb" strokecolor="#4472c4" strokeweight=".5pt">
                  <v:fill color2="#2e61ba" rotate="t" colors="0 #6083cb;.5 #3e70ca;1 #2e61ba" focus="100%" type="gradient">
                    <o:fill v:ext="view" type="gradientUnscaled"/>
                  </v:fill>
                  <v:stroke joinstyle="miter"/>
                  <v:textbox style="mso-next-textbox:#Struktūrinė schema: jungtis 161">
                    <w:txbxContent>
                      <w:p w14:paraId="7AF8062C"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3</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7AF803E8"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E">
                <v:shape id="Struktūrinė schema: jungtis 177" o:spid="_x0000_s1051" type="#_x0000_t120" style="position:absolute;left:0;text-align:left;margin-left:-18.75pt;margin-top:3.1pt;width:28.8pt;height:25.2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EVJA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tOKV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" fillcolor="#6083cb" strokecolor="#4472c4" strokeweight=".5pt">
                  <v:fill color2="#2e61ba" rotate="t" colors="0 #6083cb;.5 #3e70ca;1 #2e61ba" focus="100%" type="gradient">
                    <o:fill v:ext="view" type="gradientUnscaled"/>
                  </v:fill>
                  <v:stroke joinstyle="miter"/>
                  <v:textbox style="mso-next-textbox:#Struktūrinė schema: jungtis 177">
                    <w:txbxContent>
                      <w:p w14:paraId="7AF8062D" w14:textId="77777777" w:rsidR="00FD0043" w:rsidRPr="0040285B" w:rsidRDefault="00FD0043" w:rsidP="005F7D10">
                        <w:pPr>
                          <w:ind w:right="-198" w:hanging="142"/>
                          <w:jc w:val="center"/>
                          <w:rPr>
                            <w:b/>
                            <w:sz w:val="16"/>
                            <w:lang w:val="en-US"/>
                          </w:rPr>
                        </w:pPr>
                        <w:r>
                          <w:rPr>
                            <w:b/>
                            <w:sz w:val="16"/>
                            <w:lang w:val="en-US"/>
                          </w:rPr>
                          <w:t>2</w:t>
                        </w:r>
                        <w:r w:rsidRPr="0040285B">
                          <w:rPr>
                            <w:b/>
                            <w:sz w:val="16"/>
                            <w:lang w:val="en-US"/>
                          </w:rPr>
                          <w:t>.</w:t>
                        </w:r>
                        <w:r>
                          <w:rPr>
                            <w:b/>
                            <w:sz w:val="16"/>
                            <w:lang w:val="en-US"/>
                          </w:rPr>
                          <w:t>3</w:t>
                        </w:r>
                      </w:p>
                    </w:txbxContent>
                  </v:textbox>
                </v:shap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7AF803E9"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EF">
                <v:shape id="Struktūrinė schema: jungtis 197" o:spid="_x0000_s1052" type="#_x0000_t120" style="position:absolute;left:0;text-align:left;margin-left:16.25pt;margin-top:54.1pt;width:28.8pt;height:25.2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AvJA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tNKV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" fillcolor="#6083cb" strokecolor="#4472c4" strokeweight=".5pt">
                  <v:fill color2="#2e61ba" rotate="t" colors="0 #6083cb;.5 #3e70ca;1 #2e61ba" focus="100%" type="gradient">
                    <o:fill v:ext="view" type="gradientUnscaled"/>
                  </v:fill>
                  <v:stroke joinstyle="miter"/>
                  <v:textbox style="mso-next-textbox:#Struktūrinė schema: jungtis 197">
                    <w:txbxContent>
                      <w:p w14:paraId="7AF8062E" w14:textId="77777777" w:rsidR="00FD0043" w:rsidRPr="0040285B" w:rsidRDefault="00FD0043" w:rsidP="005F7D10">
                        <w:pPr>
                          <w:ind w:right="-198" w:hanging="142"/>
                          <w:jc w:val="center"/>
                          <w:rPr>
                            <w:b/>
                            <w:sz w:val="16"/>
                            <w:lang w:val="en-US"/>
                          </w:rPr>
                        </w:pPr>
                        <w:r>
                          <w:rPr>
                            <w:b/>
                            <w:sz w:val="16"/>
                            <w:lang w:val="en-US"/>
                          </w:rPr>
                          <w:t>9</w:t>
                        </w:r>
                      </w:p>
                    </w:txbxContent>
                  </v:textbox>
                </v:shape>
              </w:pict>
            </w:r>
            <w:r>
              <w:rPr>
                <w:rFonts w:ascii="Times New Roman" w:eastAsia="Calibri" w:hAnsi="Times New Roman" w:cs="Times New Roman"/>
                <w:b/>
                <w:noProof/>
                <w:sz w:val="24"/>
                <w:szCs w:val="24"/>
                <w:lang w:val="uk-UA" w:eastAsia="lt-LT"/>
              </w:rPr>
              <w:pict w14:anchorId="7AF805F0">
                <v:shape id="Struktūrinė schema: jungtis 196" o:spid="_x0000_s1053" type="#_x0000_t120" style="position:absolute;left:0;text-align:left;margin-left:35.45pt;margin-top:41.5pt;width:28.8pt;height:25.2pt;z-index:251694080;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6">
                    <w:txbxContent>
                      <w:p w14:paraId="7AF8062F" w14:textId="77777777" w:rsidR="00FD0043" w:rsidRPr="0040285B" w:rsidRDefault="00FD0043" w:rsidP="005F7D10">
                        <w:pPr>
                          <w:ind w:right="-198" w:hanging="142"/>
                          <w:jc w:val="center"/>
                          <w:rPr>
                            <w:b/>
                            <w:sz w:val="16"/>
                            <w:lang w:val="en-US"/>
                          </w:rPr>
                        </w:pPr>
                        <w:r>
                          <w:rPr>
                            <w:b/>
                            <w:sz w:val="16"/>
                            <w:lang w:val="en-US"/>
                          </w:rPr>
                          <w:t>8</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F1">
                <v:shape id="Struktūrinė schema: jungtis 195" o:spid="_x0000_s1054" type="#_x0000_t120" style="position:absolute;left:0;text-align:left;margin-left:-.5pt;margin-top:.1pt;width:28.8pt;height:25.2pt;z-index:251693056;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5">
                    <w:txbxContent>
                      <w:p w14:paraId="7AF80630"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6</w:t>
                        </w:r>
                      </w:p>
                    </w:txbxContent>
                  </v:textbox>
                </v:shape>
              </w:pict>
            </w:r>
            <w:r>
              <w:rPr>
                <w:rFonts w:ascii="Times New Roman" w:eastAsia="Calibri" w:hAnsi="Times New Roman" w:cs="Times New Roman"/>
                <w:b/>
                <w:noProof/>
                <w:sz w:val="24"/>
                <w:szCs w:val="24"/>
                <w:lang w:val="uk-UA" w:eastAsia="lt-LT"/>
              </w:rPr>
              <w:pict w14:anchorId="7AF805F2">
                <v:shape id="Struktūrinė schema: jungtis 186" o:spid="_x0000_s1055" type="#_x0000_t120" style="position:absolute;left:0;text-align:left;margin-left:37.25pt;margin-top:7.9pt;width:28.8pt;height:25.2pt;z-index:251683840;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86">
                    <w:txbxContent>
                      <w:p w14:paraId="7AF80631"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5</w:t>
                        </w:r>
                      </w:p>
                    </w:txbxContent>
                  </v:textbox>
                </v:shape>
              </w:pict>
            </w:r>
            <w:r>
              <w:rPr>
                <w:rFonts w:ascii="Times New Roman" w:eastAsia="Calibri" w:hAnsi="Times New Roman" w:cs="Times New Roman"/>
                <w:b/>
                <w:noProof/>
                <w:sz w:val="24"/>
                <w:szCs w:val="24"/>
                <w:lang w:val="uk-UA" w:eastAsia="lt-LT"/>
              </w:rPr>
              <w:pict w14:anchorId="7AF805F3">
                <v:shape id="Struktūrinė schema: jungtis 172" o:spid="_x0000_s1056" type="#_x0000_t120" style="position:absolute;left:0;text-align:left;margin-left:-6.55pt;margin-top:41.5pt;width:28.8pt;height:25.2pt;z-index:251670528;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72">
                    <w:txbxContent>
                      <w:p w14:paraId="7AF80632"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1</w:t>
                        </w:r>
                      </w:p>
                    </w:txbxContent>
                  </v:textbox>
                </v:shape>
              </w:pict>
            </w:r>
            <w:r w:rsidR="005F7D10"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7AF803EA"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3EB"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F4">
                <v:shape id="Struktūrinė schema: jungtis 191" o:spid="_x0000_s1057" type="#_x0000_t120" style="position:absolute;left:0;text-align:left;margin-left:-.35pt;margin-top:16.9pt;width:28.8pt;height:25.2pt;z-index:251688960;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1">
                    <w:txbxContent>
                      <w:p w14:paraId="7AF80633"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F5">
                <v:shape id="Struktūrinė schema: jungtis 184" o:spid="_x0000_s1058" type="#_x0000_t120" style="position:absolute;left:0;text-align:left;margin-left:15.8pt;margin-top:41.5pt;width:28.8pt;height:25.2pt;z-index:251681792;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84">
                    <w:txbxContent>
                      <w:p w14:paraId="7AF80634" w14:textId="77777777" w:rsidR="00FD0043" w:rsidRPr="0040285B" w:rsidRDefault="00FD0043" w:rsidP="005F7D10">
                        <w:pPr>
                          <w:ind w:right="-198" w:hanging="142"/>
                          <w:jc w:val="center"/>
                          <w:rPr>
                            <w:b/>
                            <w:sz w:val="16"/>
                            <w:lang w:val="en-US"/>
                          </w:rPr>
                        </w:pPr>
                        <w:r>
                          <w:rPr>
                            <w:b/>
                            <w:sz w:val="16"/>
                            <w:lang w:val="en-US"/>
                          </w:rPr>
                          <w:t>3</w:t>
                        </w:r>
                        <w:r w:rsidRPr="0040285B">
                          <w:rPr>
                            <w:b/>
                            <w:sz w:val="16"/>
                            <w:lang w:val="en-US"/>
                          </w:rPr>
                          <w:t>.</w:t>
                        </w:r>
                        <w:r>
                          <w:rPr>
                            <w:b/>
                            <w:sz w:val="16"/>
                            <w:lang w:val="en-US"/>
                          </w:rPr>
                          <w:t>3</w:t>
                        </w:r>
                      </w:p>
                    </w:txbxContent>
                  </v:textbox>
                </v:shape>
              </w:pict>
            </w:r>
            <w:r>
              <w:rPr>
                <w:rFonts w:ascii="Times New Roman" w:eastAsia="Calibri" w:hAnsi="Times New Roman" w:cs="Times New Roman"/>
                <w:b/>
                <w:noProof/>
                <w:sz w:val="24"/>
                <w:szCs w:val="24"/>
                <w:lang w:val="uk-UA" w:eastAsia="lt-LT"/>
              </w:rPr>
              <w:pict w14:anchorId="7AF805F6">
                <v:shape id="Struktūrinė schema: jungtis 171" o:spid="_x0000_s1059" type="#_x0000_t120" style="position:absolute;left:0;text-align:left;margin-left:-7.6pt;margin-top:42.1pt;width:28.8pt;height:25.2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G2JQ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v2KV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" fillcolor="#6083cb" strokecolor="#4472c4" strokeweight=".5pt">
                  <v:fill color2="#2e61ba" rotate="t" colors="0 #6083cb;.5 #3e70ca;1 #2e61ba" focus="100%" type="gradient">
                    <o:fill v:ext="view" type="gradientUnscaled"/>
                  </v:fill>
                  <v:stroke joinstyle="miter"/>
                  <v:textbox style="mso-next-textbox:#Struktūrinė schema: jungtis 171">
                    <w:txbxContent>
                      <w:p w14:paraId="7AF80635" w14:textId="77777777" w:rsidR="00FD0043" w:rsidRPr="0040285B" w:rsidRDefault="00FD0043" w:rsidP="005F7D10">
                        <w:pPr>
                          <w:ind w:right="-198" w:hanging="142"/>
                          <w:jc w:val="center"/>
                          <w:rPr>
                            <w:b/>
                            <w:sz w:val="16"/>
                            <w:lang w:val="en-US"/>
                          </w:rPr>
                        </w:pPr>
                        <w:r w:rsidRPr="0040285B">
                          <w:rPr>
                            <w:b/>
                            <w:sz w:val="16"/>
                            <w:lang w:val="en-US"/>
                          </w:rPr>
                          <w:t>1.1</w:t>
                        </w:r>
                        <w:r>
                          <w:rPr>
                            <w:b/>
                            <w:sz w:val="16"/>
                            <w:lang w:val="en-US"/>
                          </w:rPr>
                          <w:t>0</w:t>
                        </w:r>
                      </w:p>
                    </w:txbxContent>
                  </v:textbox>
                </v:shape>
              </w:pict>
            </w:r>
            <w:r w:rsidR="005F7D10" w:rsidRPr="00046514">
              <w:rPr>
                <w:rFonts w:ascii="Times New Roman" w:eastAsia="Calibri" w:hAnsi="Times New Roman" w:cs="Times New Roman"/>
                <w:b/>
                <w:sz w:val="24"/>
                <w:szCs w:val="24"/>
                <w:lang w:val="uk-UA" w:eastAsia="lt-LT"/>
              </w:rPr>
              <w:t>4</w:t>
            </w:r>
          </w:p>
        </w:tc>
        <w:tc>
          <w:tcPr>
            <w:tcW w:w="284" w:type="dxa"/>
            <w:tcBorders>
              <w:top w:val="nil"/>
              <w:left w:val="single" w:sz="18" w:space="0" w:color="0070C0"/>
              <w:bottom w:val="nil"/>
              <w:right w:val="single" w:sz="18" w:space="0" w:color="0070C0"/>
            </w:tcBorders>
          </w:tcPr>
          <w:p w14:paraId="7AF803EC"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lang w:val="uk-UA" w:eastAsia="lt-LT"/>
              </w:rPr>
              <w:pict w14:anchorId="7AF805F7">
                <v:line id="Tiesioji jungtis 206" o:spid="_x0000_s1070" style="position:absolute;left:0;text-align:left;z-index:251704320;visibility:visible;mso-position-horizontal-relative:text;mso-position-vertical-relative:text;mso-width-relative:margin;mso-height-relative:margin" from="0,-5.75pt" to="1.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" strokecolor="#ed7d31" strokeweight="2.25pt">
                  <v:stroke dashstyle="dash"/>
                </v:line>
              </w:pict>
            </w:r>
          </w:p>
        </w:tc>
        <w:tc>
          <w:tcPr>
            <w:tcW w:w="1418" w:type="dxa"/>
            <w:tcBorders>
              <w:top w:val="single" w:sz="18" w:space="0" w:color="0070C0"/>
              <w:left w:val="single" w:sz="18" w:space="0" w:color="0070C0"/>
              <w:bottom w:val="single" w:sz="18" w:space="0" w:color="0070C0"/>
              <w:right w:val="single" w:sz="18" w:space="0" w:color="0070C0"/>
            </w:tcBorders>
            <w:shd w:val="clear" w:color="auto" w:fill="FFFF00"/>
          </w:tcPr>
          <w:p w14:paraId="7AF803ED"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F8">
                <v:shape id="Struktūrinė schema: jungtis 192" o:spid="_x0000_s1060" type="#_x0000_t120" style="position:absolute;left:0;text-align:left;margin-left:38pt;margin-top:11.5pt;width:28.8pt;height:25.2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QJA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" fillcolor="#6083cb" strokecolor="#4472c4" strokeweight=".5pt">
                  <v:fill color2="#2e61ba" rotate="t" colors="0 #6083cb;.5 #3e70ca;1 #2e61ba" focus="100%" type="gradient">
                    <o:fill v:ext="view" type="gradientUnscaled"/>
                  </v:fill>
                  <v:stroke joinstyle="miter"/>
                  <v:textbox style="mso-next-textbox:#Struktūrinė schema: jungtis 192">
                    <w:txbxContent>
                      <w:p w14:paraId="7AF80636"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3</w:t>
                        </w:r>
                      </w:p>
                    </w:txbxContent>
                  </v:textbox>
                </v:shape>
              </w:pict>
            </w:r>
            <w:r w:rsidR="005F7D10" w:rsidRPr="00046514">
              <w:rPr>
                <w:rFonts w:ascii="Times New Roman" w:eastAsia="Calibri" w:hAnsi="Times New Roman" w:cs="Times New Roman"/>
                <w:b/>
                <w:sz w:val="24"/>
                <w:szCs w:val="24"/>
                <w:lang w:val="uk-UA" w:eastAsia="lt-LT"/>
              </w:rPr>
              <w:t>5</w:t>
            </w:r>
          </w:p>
        </w:tc>
        <w:tc>
          <w:tcPr>
            <w:tcW w:w="284" w:type="dxa"/>
            <w:tcBorders>
              <w:top w:val="nil"/>
              <w:left w:val="single" w:sz="18" w:space="0" w:color="0070C0"/>
              <w:bottom w:val="nil"/>
              <w:right w:val="single" w:sz="18" w:space="0" w:color="0070C0"/>
            </w:tcBorders>
          </w:tcPr>
          <w:p w14:paraId="7AF803EE"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FFCC00"/>
          </w:tcPr>
          <w:p w14:paraId="7AF803E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8</w:t>
            </w:r>
          </w:p>
        </w:tc>
      </w:tr>
      <w:tr w:rsidR="00046514" w:rsidRPr="00046514" w14:paraId="7AF803FD" w14:textId="77777777" w:rsidTr="00E065C2">
        <w:trPr>
          <w:cantSplit/>
          <w:trHeight w:hRule="exact" w:val="284"/>
        </w:trPr>
        <w:tc>
          <w:tcPr>
            <w:tcW w:w="284" w:type="dxa"/>
            <w:tcBorders>
              <w:top w:val="nil"/>
              <w:left w:val="nil"/>
              <w:bottom w:val="nil"/>
              <w:right w:val="nil"/>
            </w:tcBorders>
            <w:textDirection w:val="btLr"/>
            <w:vAlign w:val="center"/>
          </w:tcPr>
          <w:p w14:paraId="7AF803F1"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F2"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425" w:type="dxa"/>
            <w:tcBorders>
              <w:top w:val="nil"/>
              <w:left w:val="nil"/>
              <w:bottom w:val="nil"/>
              <w:right w:val="nil"/>
            </w:tcBorders>
          </w:tcPr>
          <w:p w14:paraId="7AF803F3"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single" w:sz="18" w:space="0" w:color="0070C0"/>
              <w:right w:val="nil"/>
            </w:tcBorders>
          </w:tcPr>
          <w:p w14:paraId="7AF803F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F5"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F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F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F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284" w:type="dxa"/>
            <w:tcBorders>
              <w:top w:val="nil"/>
              <w:left w:val="nil"/>
              <w:bottom w:val="nil"/>
              <w:right w:val="nil"/>
            </w:tcBorders>
          </w:tcPr>
          <w:p w14:paraId="7AF803F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FA"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noProof/>
                <w:sz w:val="24"/>
                <w:szCs w:val="24"/>
                <w:lang w:val="uk-UA" w:eastAsia="lt-LT"/>
              </w:rPr>
              <w:pict w14:anchorId="7AF805F9">
                <v:line id="Tiesioji jungtis 209" o:spid="_x0000_s1069" style="position:absolute;left:0;text-align:left;z-index:251707392;visibility:visible;mso-position-horizontal-relative:text;mso-position-vertical-relative:text;mso-width-relative:margin;mso-height-relative:margin" from="-9.35pt,2.55pt" to="149.65pt,4.35pt" strokecolor="#ed7d31" strokeweight="2.25pt">
                  <v:stroke dashstyle="dash"/>
                </v:line>
              </w:pict>
            </w:r>
          </w:p>
        </w:tc>
        <w:tc>
          <w:tcPr>
            <w:tcW w:w="284" w:type="dxa"/>
            <w:tcBorders>
              <w:top w:val="nil"/>
              <w:left w:val="nil"/>
              <w:bottom w:val="nil"/>
              <w:right w:val="nil"/>
            </w:tcBorders>
          </w:tcPr>
          <w:p w14:paraId="7AF803FB"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nil"/>
              <w:bottom w:val="single" w:sz="18" w:space="0" w:color="0070C0"/>
              <w:right w:val="nil"/>
            </w:tcBorders>
          </w:tcPr>
          <w:p w14:paraId="7AF803FC"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r>
      <w:tr w:rsidR="005F4833" w:rsidRPr="00046514" w14:paraId="7AF8040A" w14:textId="77777777" w:rsidTr="00E065C2">
        <w:trPr>
          <w:cantSplit/>
          <w:trHeight w:hRule="exact" w:val="1418"/>
        </w:trPr>
        <w:tc>
          <w:tcPr>
            <w:tcW w:w="284" w:type="dxa"/>
            <w:tcBorders>
              <w:top w:val="nil"/>
              <w:left w:val="nil"/>
              <w:bottom w:val="nil"/>
              <w:right w:val="nil"/>
            </w:tcBorders>
            <w:textDirection w:val="btLr"/>
            <w:vAlign w:val="center"/>
          </w:tcPr>
          <w:p w14:paraId="7AF803F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3FF"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w:t>
            </w:r>
          </w:p>
        </w:tc>
        <w:tc>
          <w:tcPr>
            <w:tcW w:w="425" w:type="dxa"/>
            <w:tcBorders>
              <w:top w:val="nil"/>
              <w:left w:val="nil"/>
              <w:bottom w:val="nil"/>
              <w:right w:val="single" w:sz="18" w:space="0" w:color="0070C0"/>
            </w:tcBorders>
          </w:tcPr>
          <w:p w14:paraId="7AF8040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33CC33"/>
          </w:tcPr>
          <w:p w14:paraId="7AF80401"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FA">
                <v:shape id="Struktūrinė schema: jungtis 202" o:spid="_x0000_s1061" type="#_x0000_t120" style="position:absolute;left:0;text-align:left;margin-left:33.05pt;margin-top:39.8pt;width:28.8pt;height:25.2pt;z-index:251700224;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202">
                    <w:txbxContent>
                      <w:p w14:paraId="7AF80637"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FB">
                <v:shape id="Struktūrinė schema: jungtis 200" o:spid="_x0000_s1062" type="#_x0000_t120" style="position:absolute;left:0;text-align:left;margin-left:33.65pt;margin-top:15.2pt;width:28.8pt;height:25.2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" fillcolor="#6083cb" strokecolor="#4472c4" strokeweight=".5pt">
                  <v:fill color2="#2e61ba" rotate="t" colors="0 #6083cb;.5 #3e70ca;1 #2e61ba" focus="100%" type="gradient">
                    <o:fill v:ext="view" type="gradientUnscaled"/>
                  </v:fill>
                  <v:stroke joinstyle="miter"/>
                  <v:textbox style="mso-next-textbox:#Struktūrinė schema: jungtis 200">
                    <w:txbxContent>
                      <w:p w14:paraId="7AF80638" w14:textId="77777777" w:rsidR="00FD0043" w:rsidRPr="0040285B" w:rsidRDefault="00FD0043" w:rsidP="005F7D10">
                        <w:pPr>
                          <w:ind w:right="-198" w:hanging="142"/>
                          <w:jc w:val="center"/>
                          <w:rPr>
                            <w:b/>
                            <w:sz w:val="16"/>
                            <w:lang w:val="en-US"/>
                          </w:rPr>
                        </w:pPr>
                        <w:r>
                          <w:rPr>
                            <w:b/>
                            <w:sz w:val="16"/>
                            <w:lang w:val="en-US"/>
                          </w:rPr>
                          <w:t>1</w:t>
                        </w:r>
                        <w:r w:rsidRPr="0040285B">
                          <w:rPr>
                            <w:b/>
                            <w:sz w:val="16"/>
                            <w:lang w:val="en-US"/>
                          </w:rPr>
                          <w:t>1.</w:t>
                        </w:r>
                        <w:r>
                          <w:rPr>
                            <w:b/>
                            <w:sz w:val="16"/>
                            <w:lang w:val="en-US"/>
                          </w:rPr>
                          <w:t>2</w:t>
                        </w:r>
                      </w:p>
                    </w:txbxContent>
                  </v:textbox>
                </v:shape>
              </w:pict>
            </w:r>
            <w:r>
              <w:rPr>
                <w:rFonts w:ascii="Times New Roman" w:eastAsia="Calibri" w:hAnsi="Times New Roman" w:cs="Times New Roman"/>
                <w:b/>
                <w:noProof/>
                <w:sz w:val="24"/>
                <w:szCs w:val="24"/>
                <w:lang w:val="uk-UA" w:eastAsia="lt-LT"/>
              </w:rPr>
              <w:pict w14:anchorId="7AF805FC">
                <v:shape id="Struktūrinė schema: jungtis 199" o:spid="_x0000_s1063" type="#_x0000_t120" style="position:absolute;left:0;text-align:left;margin-left:4.25pt;margin-top:20.6pt;width:28.8pt;height:25.2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" fillcolor="#6083cb" strokecolor="#4472c4" strokeweight=".5pt">
                  <v:fill color2="#2e61ba" rotate="t" colors="0 #6083cb;.5 #3e70ca;1 #2e61ba" focus="100%" type="gradient">
                    <o:fill v:ext="view" type="gradientUnscaled"/>
                  </v:fill>
                  <v:stroke joinstyle="miter"/>
                  <v:textbox style="mso-next-textbox:#Struktūrinė schema: jungtis 199">
                    <w:txbxContent>
                      <w:p w14:paraId="7AF80639" w14:textId="77777777" w:rsidR="00FD0043" w:rsidRPr="0040285B" w:rsidRDefault="00FD0043" w:rsidP="005F7D10">
                        <w:pPr>
                          <w:ind w:right="-198" w:hanging="142"/>
                          <w:jc w:val="center"/>
                          <w:rPr>
                            <w:b/>
                            <w:sz w:val="16"/>
                            <w:lang w:val="en-US"/>
                          </w:rPr>
                        </w:pPr>
                        <w:r>
                          <w:rPr>
                            <w:b/>
                            <w:sz w:val="16"/>
                            <w:lang w:val="en-US"/>
                          </w:rPr>
                          <w:t>1</w:t>
                        </w:r>
                        <w:r w:rsidRPr="0040285B">
                          <w:rPr>
                            <w:b/>
                            <w:sz w:val="16"/>
                            <w:lang w:val="en-US"/>
                          </w:rPr>
                          <w:t>1.1</w:t>
                        </w:r>
                      </w:p>
                    </w:txbxContent>
                  </v:textbox>
                </v:shape>
              </w:pict>
            </w:r>
            <w:r w:rsidR="005F7D10" w:rsidRPr="00046514">
              <w:rPr>
                <w:rFonts w:ascii="Times New Roman" w:eastAsia="Calibri" w:hAnsi="Times New Roman" w:cs="Times New Roman"/>
                <w:b/>
                <w:sz w:val="24"/>
                <w:szCs w:val="24"/>
                <w:lang w:val="uk-UA" w:eastAsia="lt-LT"/>
              </w:rPr>
              <w:t>0</w:t>
            </w:r>
          </w:p>
        </w:tc>
        <w:tc>
          <w:tcPr>
            <w:tcW w:w="284" w:type="dxa"/>
            <w:tcBorders>
              <w:top w:val="nil"/>
              <w:left w:val="single" w:sz="18" w:space="0" w:color="0070C0"/>
              <w:bottom w:val="nil"/>
              <w:right w:val="single" w:sz="18" w:space="0" w:color="0070C0"/>
            </w:tcBorders>
          </w:tcPr>
          <w:p w14:paraId="7AF80402"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66FF33"/>
          </w:tcPr>
          <w:p w14:paraId="7AF80403"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FD">
                <v:shape id="Struktūrinė schema: jungtis 201" o:spid="_x0000_s1064" type="#_x0000_t120" style="position:absolute;left:0;text-align:left;margin-left:31.25pt;margin-top:12.8pt;width:28.8pt;height:25.2pt;z-index:251699200;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201">
                    <w:txbxContent>
                      <w:p w14:paraId="7AF8063A"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.1</w:t>
                        </w:r>
                      </w:p>
                    </w:txbxContent>
                  </v:textbox>
                </v:shape>
              </w:pict>
            </w:r>
            <w:r>
              <w:rPr>
                <w:rFonts w:ascii="Times New Roman" w:eastAsia="Calibri" w:hAnsi="Times New Roman" w:cs="Times New Roman"/>
                <w:b/>
                <w:noProof/>
                <w:sz w:val="24"/>
                <w:szCs w:val="24"/>
                <w:lang w:val="uk-UA" w:eastAsia="lt-LT"/>
              </w:rPr>
              <w:pict w14:anchorId="7AF805FE">
                <v:shape id="Struktūrinė schema: jungtis 193" o:spid="_x0000_s1065" type="#_x0000_t120" style="position:absolute;left:0;text-align:left;margin-left:.65pt;margin-top:12.8pt;width:28.8pt;height:25.2pt;z-index:251691008;visibility:visible;mso-position-horizontal-relative:text;mso-position-vertical-relative:text;mso-width-relative:margin;mso-height-relative:margin;v-text-anchor:middle" fillcolor="#6083cb" strokecolor="#4472c4" strokeweight=".5pt">
                  <v:fill color2="#2e61ba" rotate="t" colors="0 #6083cb;.5 #3e70ca;1 #2e61ba" focus="100%" type="gradient">
                    <o:fill v:ext="view" type="gradientUnscaled"/>
                  </v:fill>
                  <v:stroke joinstyle="miter"/>
                  <v:textbox style="mso-next-textbox:#Struktūrinė schema: jungtis 193">
                    <w:txbxContent>
                      <w:p w14:paraId="7AF8063B" w14:textId="77777777" w:rsidR="00FD0043" w:rsidRPr="0040285B" w:rsidRDefault="00FD0043" w:rsidP="005F7D10">
                        <w:pPr>
                          <w:ind w:right="-198" w:hanging="142"/>
                          <w:jc w:val="center"/>
                          <w:rPr>
                            <w:b/>
                            <w:sz w:val="16"/>
                            <w:lang w:val="en-US"/>
                          </w:rPr>
                        </w:pPr>
                        <w:r>
                          <w:rPr>
                            <w:b/>
                            <w:sz w:val="16"/>
                            <w:lang w:val="en-US"/>
                          </w:rPr>
                          <w:t>6</w:t>
                        </w:r>
                        <w:r w:rsidRPr="0040285B">
                          <w:rPr>
                            <w:b/>
                            <w:sz w:val="16"/>
                            <w:lang w:val="en-US"/>
                          </w:rPr>
                          <w:t>.</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7AF80404"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99FF33"/>
          </w:tcPr>
          <w:p w14:paraId="7AF80405" w14:textId="77777777" w:rsidR="005F7D10" w:rsidRPr="00046514" w:rsidRDefault="0008780A" w:rsidP="009F608D">
            <w:pPr>
              <w:spacing w:after="0" w:line="240" w:lineRule="auto"/>
              <w:ind w:firstLine="567"/>
              <w:jc w:val="both"/>
              <w:rPr>
                <w:rFonts w:ascii="Times New Roman" w:eastAsia="Calibri" w:hAnsi="Times New Roman" w:cs="Times New Roman"/>
                <w:b/>
                <w:sz w:val="24"/>
                <w:szCs w:val="24"/>
                <w:lang w:val="uk-UA" w:eastAsia="lt-LT"/>
              </w:rPr>
            </w:pPr>
            <w:r>
              <w:rPr>
                <w:rFonts w:ascii="Times New Roman" w:eastAsia="Calibri" w:hAnsi="Times New Roman" w:cs="Times New Roman"/>
                <w:b/>
                <w:noProof/>
                <w:sz w:val="24"/>
                <w:szCs w:val="24"/>
                <w:lang w:val="uk-UA" w:eastAsia="lt-LT"/>
              </w:rPr>
              <w:pict w14:anchorId="7AF805FF">
                <v:shape id="Struktūrinė schema: jungtis 203" o:spid="_x0000_s1066" type="#_x0000_t120" style="position:absolute;left:0;text-align:left;margin-left:26.05pt;margin-top:28.4pt;width:28.8pt;height:25.2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" fillcolor="#6083cb" strokecolor="#4472c4" strokeweight=".5pt">
                  <v:fill color2="#2e61ba" rotate="t" colors="0 #6083cb;.5 #3e70ca;1 #2e61ba" focus="100%" type="gradient">
                    <o:fill v:ext="view" type="gradientUnscaled"/>
                  </v:fill>
                  <v:stroke joinstyle="miter"/>
                  <v:textbox style="mso-next-textbox:#Struktūrinė schema: jungtis 203">
                    <w:txbxContent>
                      <w:p w14:paraId="7AF8063C" w14:textId="77777777" w:rsidR="00FD0043" w:rsidRPr="0040285B" w:rsidRDefault="00FD0043" w:rsidP="005F7D10">
                        <w:pPr>
                          <w:ind w:right="-198" w:hanging="142"/>
                          <w:jc w:val="center"/>
                          <w:rPr>
                            <w:b/>
                            <w:sz w:val="16"/>
                            <w:lang w:val="en-US"/>
                          </w:rPr>
                        </w:pPr>
                        <w:r w:rsidRPr="0040285B">
                          <w:rPr>
                            <w:b/>
                            <w:sz w:val="16"/>
                            <w:lang w:val="en-US"/>
                          </w:rPr>
                          <w:t>1</w:t>
                        </w:r>
                        <w:r>
                          <w:rPr>
                            <w:b/>
                            <w:sz w:val="16"/>
                            <w:lang w:val="en-US"/>
                          </w:rPr>
                          <w:t>2</w:t>
                        </w:r>
                        <w:r w:rsidRPr="0040285B">
                          <w:rPr>
                            <w:b/>
                            <w:sz w:val="16"/>
                            <w:lang w:val="en-US"/>
                          </w:rPr>
                          <w:t>.</w:t>
                        </w:r>
                        <w:r>
                          <w:rPr>
                            <w:b/>
                            <w:sz w:val="16"/>
                            <w:lang w:val="en-US"/>
                          </w:rPr>
                          <w:t>4</w:t>
                        </w:r>
                      </w:p>
                    </w:txbxContent>
                  </v:textbox>
                </v:shape>
              </w:pict>
            </w:r>
            <w:r w:rsidR="005F7D10" w:rsidRPr="00046514">
              <w:rPr>
                <w:rFonts w:ascii="Times New Roman" w:eastAsia="Calibri" w:hAnsi="Times New Roman" w:cs="Times New Roman"/>
                <w:b/>
                <w:sz w:val="24"/>
                <w:szCs w:val="24"/>
                <w:lang w:val="uk-UA" w:eastAsia="lt-LT"/>
              </w:rPr>
              <w:t>1</w:t>
            </w:r>
          </w:p>
        </w:tc>
        <w:tc>
          <w:tcPr>
            <w:tcW w:w="284" w:type="dxa"/>
            <w:tcBorders>
              <w:top w:val="nil"/>
              <w:left w:val="single" w:sz="18" w:space="0" w:color="0070C0"/>
              <w:bottom w:val="nil"/>
              <w:right w:val="single" w:sz="18" w:space="0" w:color="0070C0"/>
            </w:tcBorders>
          </w:tcPr>
          <w:p w14:paraId="7AF80406"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407"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w:t>
            </w:r>
          </w:p>
        </w:tc>
        <w:tc>
          <w:tcPr>
            <w:tcW w:w="284" w:type="dxa"/>
            <w:tcBorders>
              <w:top w:val="nil"/>
              <w:left w:val="single" w:sz="18" w:space="0" w:color="0070C0"/>
              <w:bottom w:val="nil"/>
              <w:right w:val="single" w:sz="18" w:space="0" w:color="0070C0"/>
            </w:tcBorders>
          </w:tcPr>
          <w:p w14:paraId="7AF80408"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p>
        </w:tc>
        <w:tc>
          <w:tcPr>
            <w:tcW w:w="1418" w:type="dxa"/>
            <w:tcBorders>
              <w:top w:val="single" w:sz="18" w:space="0" w:color="0070C0"/>
              <w:left w:val="single" w:sz="18" w:space="0" w:color="0070C0"/>
              <w:bottom w:val="single" w:sz="18" w:space="0" w:color="0070C0"/>
              <w:right w:val="single" w:sz="18" w:space="0" w:color="0070C0"/>
            </w:tcBorders>
            <w:shd w:val="clear" w:color="auto" w:fill="A8D08D"/>
          </w:tcPr>
          <w:p w14:paraId="7AF80409" w14:textId="77777777" w:rsidR="005F7D10" w:rsidRPr="00046514" w:rsidRDefault="005F7D10" w:rsidP="009F608D">
            <w:pPr>
              <w:spacing w:after="0" w:line="240" w:lineRule="auto"/>
              <w:ind w:firstLine="567"/>
              <w:jc w:val="both"/>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w:t>
            </w:r>
          </w:p>
        </w:tc>
      </w:tr>
      <w:tr w:rsidR="00046514" w:rsidRPr="00046514" w14:paraId="7AF80417" w14:textId="77777777" w:rsidTr="00E065C2">
        <w:trPr>
          <w:cantSplit/>
          <w:trHeight w:hRule="exact" w:val="284"/>
        </w:trPr>
        <w:tc>
          <w:tcPr>
            <w:tcW w:w="284" w:type="dxa"/>
            <w:tcBorders>
              <w:top w:val="nil"/>
              <w:left w:val="nil"/>
              <w:bottom w:val="nil"/>
              <w:right w:val="nil"/>
            </w:tcBorders>
            <w:textDirection w:val="btLr"/>
            <w:vAlign w:val="center"/>
          </w:tcPr>
          <w:p w14:paraId="7AF8040B"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40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7AF8040D" w14:textId="77777777" w:rsidR="005F7D10" w:rsidRPr="00046514" w:rsidRDefault="0008780A" w:rsidP="009F608D">
            <w:pPr>
              <w:spacing w:after="0" w:line="240" w:lineRule="auto"/>
              <w:ind w:firstLine="567"/>
              <w:jc w:val="both"/>
              <w:rPr>
                <w:rFonts w:ascii="Times New Roman" w:eastAsia="Calibri" w:hAnsi="Times New Roman" w:cs="Times New Roman"/>
                <w:sz w:val="24"/>
                <w:szCs w:val="24"/>
                <w:lang w:val="uk-UA" w:eastAsia="lt-LT"/>
              </w:rPr>
            </w:pPr>
            <w:r>
              <w:rPr>
                <w:rFonts w:ascii="Times New Roman" w:eastAsia="Calibri" w:hAnsi="Times New Roman" w:cs="Times New Roman"/>
                <w:noProof/>
                <w:sz w:val="24"/>
                <w:szCs w:val="24"/>
                <w:lang w:val="uk-UA" w:eastAsia="lt-LT"/>
              </w:rPr>
              <w:pict w14:anchorId="7AF80600">
                <v:shapetype id="_x0000_t32" coordsize="21600,21600" o:spt="32" o:oned="t" path="m,l21600,21600e" filled="f">
                  <v:path arrowok="t" fillok="f" o:connecttype="none"/>
                  <o:lock v:ext="edit" shapetype="t"/>
                </v:shapetype>
                <v:shape id="Tiesioji rodyklės jungtis 43" o:spid="_x0000_s1068" type="#_x0000_t32" style="position:absolute;left:0;text-align:left;margin-left:1pt;margin-top:8.85pt;width:432.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" strokecolor="#4f81bd" strokeweight="5pt">
                  <v:stroke endarrow="block"/>
                  <v:shadow color="#868686"/>
                </v:shape>
              </w:pict>
            </w:r>
          </w:p>
        </w:tc>
        <w:tc>
          <w:tcPr>
            <w:tcW w:w="1418" w:type="dxa"/>
            <w:tcBorders>
              <w:top w:val="single" w:sz="18" w:space="0" w:color="0070C0"/>
              <w:left w:val="nil"/>
              <w:bottom w:val="nil"/>
              <w:right w:val="nil"/>
            </w:tcBorders>
          </w:tcPr>
          <w:p w14:paraId="7AF8040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7AF8040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7AF80410"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7AF80411"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7AF80412"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7AF80413"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7AF80414"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tcPr>
          <w:p w14:paraId="7AF8041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single" w:sz="18" w:space="0" w:color="0070C0"/>
              <w:left w:val="nil"/>
              <w:bottom w:val="nil"/>
              <w:right w:val="nil"/>
            </w:tcBorders>
          </w:tcPr>
          <w:p w14:paraId="7AF8041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r>
      <w:tr w:rsidR="005F7D10" w:rsidRPr="00046514" w14:paraId="7AF80424" w14:textId="77777777" w:rsidTr="00E065C2">
        <w:trPr>
          <w:cantSplit/>
          <w:trHeight w:hRule="exact" w:val="284"/>
        </w:trPr>
        <w:tc>
          <w:tcPr>
            <w:tcW w:w="284" w:type="dxa"/>
            <w:tcBorders>
              <w:top w:val="nil"/>
              <w:left w:val="nil"/>
              <w:bottom w:val="nil"/>
              <w:right w:val="nil"/>
            </w:tcBorders>
            <w:textDirection w:val="btLr"/>
            <w:vAlign w:val="center"/>
          </w:tcPr>
          <w:p w14:paraId="7AF8041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41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7AF8041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1B"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w:t>
            </w:r>
          </w:p>
        </w:tc>
        <w:tc>
          <w:tcPr>
            <w:tcW w:w="284" w:type="dxa"/>
            <w:tcBorders>
              <w:top w:val="nil"/>
              <w:left w:val="nil"/>
              <w:bottom w:val="nil"/>
              <w:right w:val="nil"/>
            </w:tcBorders>
            <w:vAlign w:val="center"/>
          </w:tcPr>
          <w:p w14:paraId="7AF8041C"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7AF8041D"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15%</w:t>
            </w:r>
          </w:p>
        </w:tc>
        <w:tc>
          <w:tcPr>
            <w:tcW w:w="284" w:type="dxa"/>
            <w:tcBorders>
              <w:top w:val="nil"/>
              <w:left w:val="nil"/>
              <w:bottom w:val="nil"/>
              <w:right w:val="nil"/>
            </w:tcBorders>
            <w:vAlign w:val="center"/>
          </w:tcPr>
          <w:p w14:paraId="7AF8041E"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7AF8041F"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25%</w:t>
            </w:r>
          </w:p>
        </w:tc>
        <w:tc>
          <w:tcPr>
            <w:tcW w:w="284" w:type="dxa"/>
            <w:tcBorders>
              <w:top w:val="nil"/>
              <w:left w:val="nil"/>
              <w:bottom w:val="nil"/>
              <w:right w:val="nil"/>
            </w:tcBorders>
            <w:vAlign w:val="center"/>
          </w:tcPr>
          <w:p w14:paraId="7AF80420"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7AF80421"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35%</w:t>
            </w:r>
          </w:p>
        </w:tc>
        <w:tc>
          <w:tcPr>
            <w:tcW w:w="284" w:type="dxa"/>
            <w:tcBorders>
              <w:top w:val="nil"/>
              <w:left w:val="nil"/>
              <w:bottom w:val="nil"/>
              <w:right w:val="nil"/>
            </w:tcBorders>
            <w:vAlign w:val="center"/>
          </w:tcPr>
          <w:p w14:paraId="7AF80422"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p>
        </w:tc>
        <w:tc>
          <w:tcPr>
            <w:tcW w:w="1418" w:type="dxa"/>
            <w:tcBorders>
              <w:top w:val="nil"/>
              <w:left w:val="nil"/>
              <w:bottom w:val="nil"/>
              <w:right w:val="nil"/>
            </w:tcBorders>
            <w:vAlign w:val="center"/>
          </w:tcPr>
          <w:p w14:paraId="7AF80423" w14:textId="77777777" w:rsidR="005F7D10" w:rsidRPr="00046514" w:rsidRDefault="005F7D10" w:rsidP="009F608D">
            <w:pPr>
              <w:spacing w:after="0" w:line="240" w:lineRule="auto"/>
              <w:ind w:firstLine="567"/>
              <w:jc w:val="center"/>
              <w:rPr>
                <w:rFonts w:ascii="Times New Roman" w:eastAsia="Calibri" w:hAnsi="Times New Roman" w:cs="Times New Roman"/>
                <w:b/>
                <w:sz w:val="24"/>
                <w:szCs w:val="24"/>
                <w:lang w:val="uk-UA" w:eastAsia="lt-LT"/>
              </w:rPr>
            </w:pPr>
            <w:r w:rsidRPr="00046514">
              <w:rPr>
                <w:rFonts w:ascii="Times New Roman" w:eastAsia="Calibri" w:hAnsi="Times New Roman" w:cs="Times New Roman"/>
                <w:b/>
                <w:sz w:val="24"/>
                <w:szCs w:val="24"/>
                <w:lang w:val="uk-UA" w:eastAsia="lt-LT"/>
              </w:rPr>
              <w:t>50%</w:t>
            </w:r>
          </w:p>
        </w:tc>
      </w:tr>
      <w:tr w:rsidR="005F7D10" w:rsidRPr="00046514" w14:paraId="7AF80431" w14:textId="77777777" w:rsidTr="00E065C2">
        <w:trPr>
          <w:cantSplit/>
          <w:trHeight w:hRule="exact" w:val="284"/>
        </w:trPr>
        <w:tc>
          <w:tcPr>
            <w:tcW w:w="284" w:type="dxa"/>
            <w:tcBorders>
              <w:top w:val="nil"/>
              <w:left w:val="nil"/>
              <w:bottom w:val="nil"/>
              <w:right w:val="nil"/>
            </w:tcBorders>
            <w:textDirection w:val="btLr"/>
            <w:vAlign w:val="center"/>
          </w:tcPr>
          <w:p w14:paraId="7AF80425"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extDirection w:val="btLr"/>
            <w:vAlign w:val="center"/>
          </w:tcPr>
          <w:p w14:paraId="7AF80426"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425" w:type="dxa"/>
            <w:tcBorders>
              <w:top w:val="nil"/>
              <w:left w:val="nil"/>
              <w:bottom w:val="nil"/>
              <w:right w:val="nil"/>
            </w:tcBorders>
          </w:tcPr>
          <w:p w14:paraId="7AF80427"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28"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7AF80429"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2A"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7AF8042B"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2C"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7AF8042D"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2E"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284" w:type="dxa"/>
            <w:tcBorders>
              <w:top w:val="nil"/>
              <w:left w:val="nil"/>
              <w:bottom w:val="nil"/>
              <w:right w:val="nil"/>
            </w:tcBorders>
            <w:vAlign w:val="center"/>
          </w:tcPr>
          <w:p w14:paraId="7AF8042F" w14:textId="77777777" w:rsidR="005F7D10" w:rsidRPr="00046514" w:rsidRDefault="005F7D10" w:rsidP="009F608D">
            <w:pPr>
              <w:spacing w:after="0" w:line="240" w:lineRule="auto"/>
              <w:ind w:firstLine="567"/>
              <w:jc w:val="both"/>
              <w:rPr>
                <w:rFonts w:ascii="Times New Roman" w:eastAsia="Calibri" w:hAnsi="Times New Roman" w:cs="Times New Roman"/>
                <w:sz w:val="24"/>
                <w:szCs w:val="24"/>
                <w:lang w:val="uk-UA" w:eastAsia="lt-LT"/>
              </w:rPr>
            </w:pPr>
          </w:p>
        </w:tc>
        <w:tc>
          <w:tcPr>
            <w:tcW w:w="1418" w:type="dxa"/>
            <w:tcBorders>
              <w:top w:val="nil"/>
              <w:left w:val="nil"/>
              <w:bottom w:val="nil"/>
              <w:right w:val="nil"/>
            </w:tcBorders>
            <w:vAlign w:val="center"/>
          </w:tcPr>
          <w:p w14:paraId="7AF80430" w14:textId="77777777" w:rsidR="00D41721" w:rsidRPr="00046514" w:rsidRDefault="00D41721" w:rsidP="00D41721">
            <w:pPr>
              <w:spacing w:after="0" w:line="240" w:lineRule="auto"/>
              <w:ind w:hanging="112"/>
              <w:jc w:val="both"/>
              <w:rPr>
                <w:rFonts w:ascii="Times New Roman" w:eastAsia="Calibri" w:hAnsi="Times New Roman" w:cs="Times New Roman"/>
                <w:b/>
                <w:sz w:val="20"/>
                <w:szCs w:val="20"/>
                <w:lang w:val="uk-UA" w:eastAsia="lt-LT"/>
              </w:rPr>
            </w:pPr>
            <w:r w:rsidRPr="00046514">
              <w:rPr>
                <w:rFonts w:ascii="Times New Roman" w:eastAsia="Calibri" w:hAnsi="Times New Roman" w:cs="Times New Roman"/>
                <w:b/>
                <w:sz w:val="20"/>
                <w:szCs w:val="20"/>
                <w:lang w:val="uk-UA" w:eastAsia="lt-LT"/>
              </w:rPr>
              <w:t>Вірогідність</w:t>
            </w:r>
          </w:p>
        </w:tc>
      </w:tr>
    </w:tbl>
    <w:p w14:paraId="7AF80432" w14:textId="77777777" w:rsidR="00D41721" w:rsidRPr="00046514" w:rsidRDefault="0008780A" w:rsidP="00D41721">
      <w:pPr>
        <w:spacing w:after="0" w:line="240" w:lineRule="auto"/>
        <w:ind w:firstLine="567"/>
        <w:rPr>
          <w:rFonts w:ascii="Times New Roman" w:eastAsia="Calibri" w:hAnsi="Times New Roman" w:cs="Times New Roman"/>
          <w:bCs/>
          <w:sz w:val="24"/>
          <w:szCs w:val="24"/>
          <w:lang w:val="uk-UA"/>
        </w:rPr>
      </w:pPr>
      <w:bookmarkStart w:id="24" w:name="_Toc529124902"/>
      <w:r>
        <w:rPr>
          <w:rFonts w:ascii="Times New Roman" w:eastAsia="Calibri" w:hAnsi="Times New Roman" w:cs="Times New Roman"/>
          <w:b/>
          <w:bCs/>
          <w:noProof/>
          <w:sz w:val="24"/>
          <w:szCs w:val="24"/>
          <w:lang w:val="uk-UA" w:eastAsia="lt-LT"/>
        </w:rPr>
        <w:pict w14:anchorId="7AF80601">
          <v:line id="Tiesioji jungtis 204" o:spid="_x0000_s1067" style="position:absolute;left:0;text-align:left;z-index:251702272;visibility:visible;mso-position-horizontal-relative:text;mso-position-vertical-relative:text" from="106.7pt,-452.9pt" to="107.3pt,-2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" strokecolor="#ed7d31" strokeweight="2.25pt">
            <v:stroke dashstyle="dash"/>
          </v:line>
        </w:pict>
      </w:r>
      <w:r w:rsidR="005F7D10" w:rsidRPr="00046514">
        <w:rPr>
          <w:rFonts w:ascii="Times New Roman" w:eastAsia="Calibri" w:hAnsi="Times New Roman" w:cs="Times New Roman"/>
          <w:b/>
          <w:bCs/>
          <w:sz w:val="24"/>
          <w:szCs w:val="24"/>
          <w:lang w:val="uk-UA"/>
        </w:rPr>
        <w:t>Мал</w:t>
      </w:r>
      <w:r w:rsidR="00E065C2" w:rsidRPr="00046514">
        <w:rPr>
          <w:rFonts w:ascii="Times New Roman" w:eastAsia="Calibri" w:hAnsi="Times New Roman" w:cs="Times New Roman"/>
          <w:b/>
          <w:bCs/>
          <w:sz w:val="24"/>
          <w:szCs w:val="24"/>
          <w:lang w:val="uk-UA"/>
        </w:rPr>
        <w:t>юнок</w:t>
      </w:r>
      <w:r w:rsidR="005F7D10" w:rsidRPr="00046514">
        <w:rPr>
          <w:rFonts w:ascii="Times New Roman" w:eastAsia="Calibri" w:hAnsi="Times New Roman" w:cs="Times New Roman"/>
          <w:b/>
          <w:bCs/>
          <w:sz w:val="24"/>
          <w:szCs w:val="24"/>
          <w:lang w:val="uk-UA"/>
        </w:rPr>
        <w:t xml:space="preserve"> </w:t>
      </w:r>
      <w:r w:rsidR="000E613F" w:rsidRPr="00046514">
        <w:rPr>
          <w:rFonts w:ascii="Times New Roman" w:eastAsia="Calibri" w:hAnsi="Times New Roman" w:cs="Times New Roman"/>
          <w:b/>
          <w:bCs/>
          <w:sz w:val="24"/>
          <w:szCs w:val="24"/>
          <w:lang w:val="uk-UA"/>
        </w:rPr>
        <w:t>1</w:t>
      </w:r>
      <w:r w:rsidR="00E065C2" w:rsidRPr="00046514">
        <w:rPr>
          <w:rFonts w:ascii="Times New Roman" w:eastAsia="Calibri" w:hAnsi="Times New Roman" w:cs="Times New Roman"/>
          <w:b/>
          <w:bCs/>
          <w:sz w:val="24"/>
          <w:szCs w:val="24"/>
          <w:lang w:val="uk-UA"/>
        </w:rPr>
        <w:t>.</w:t>
      </w:r>
      <w:r w:rsidR="005F7D10" w:rsidRPr="00046514">
        <w:rPr>
          <w:rFonts w:ascii="Times New Roman" w:eastAsia="Calibri" w:hAnsi="Times New Roman" w:cs="Times New Roman"/>
          <w:b/>
          <w:bCs/>
          <w:sz w:val="24"/>
          <w:szCs w:val="24"/>
          <w:lang w:val="uk-UA"/>
        </w:rPr>
        <w:t xml:space="preserve"> </w:t>
      </w:r>
      <w:r w:rsidR="00D41721" w:rsidRPr="00046514">
        <w:rPr>
          <w:rFonts w:ascii="Times New Roman" w:eastAsia="Calibri" w:hAnsi="Times New Roman" w:cs="Times New Roman"/>
          <w:b/>
          <w:bCs/>
          <w:sz w:val="24"/>
          <w:szCs w:val="24"/>
          <w:lang w:val="uk-UA"/>
        </w:rPr>
        <w:t>Категоризація ризиків Проекту</w:t>
      </w:r>
      <w:r w:rsidR="001537D0" w:rsidRPr="00046514">
        <w:rPr>
          <w:rStyle w:val="a8"/>
          <w:rFonts w:ascii="Times New Roman" w:eastAsia="Calibri" w:hAnsi="Times New Roman"/>
          <w:b/>
          <w:bCs/>
          <w:sz w:val="24"/>
          <w:szCs w:val="24"/>
          <w:lang w:val="uk-UA"/>
        </w:rPr>
        <w:footnoteReference w:id="6"/>
      </w:r>
      <w:bookmarkEnd w:id="24"/>
    </w:p>
    <w:p w14:paraId="7AF80433" w14:textId="77777777" w:rsidR="00E065C2" w:rsidRPr="00046514" w:rsidRDefault="00E065C2" w:rsidP="009F608D">
      <w:pPr>
        <w:spacing w:after="0" w:line="240" w:lineRule="auto"/>
        <w:ind w:firstLine="567"/>
        <w:jc w:val="both"/>
        <w:rPr>
          <w:rFonts w:ascii="Times New Roman" w:eastAsia="Calibri" w:hAnsi="Times New Roman" w:cs="Times New Roman"/>
          <w:sz w:val="24"/>
          <w:szCs w:val="24"/>
          <w:lang w:val="uk-UA"/>
        </w:rPr>
      </w:pPr>
    </w:p>
    <w:p w14:paraId="7AF80434" w14:textId="77777777" w:rsidR="00DF7CE2" w:rsidRPr="00046514" w:rsidRDefault="00DF7CE2"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Управління кожним з ризиків Проекту вимагає застосування найбільш ефективного методу управління. Основними методами управління ризиками є:</w:t>
      </w:r>
    </w:p>
    <w:p w14:paraId="7AF80435"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запобігання ризику: імовірність виникнення ризику зменшується через вжиття профілактичних заходів або інвестування більшого обсягу коштів у створення інфраструктури, або максимально усунення фактору(ів), що уможливлюють ризик;</w:t>
      </w:r>
    </w:p>
    <w:p w14:paraId="7AF80436"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страхування ризиків: придбання полісу страхування певних ризиків (форс-мажорні ризики, ризики будівництва, ризик відповідальності третіх осіб тощо);</w:t>
      </w:r>
    </w:p>
    <w:p w14:paraId="7AF80437"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переда</w:t>
      </w:r>
      <w:r w:rsidR="00702FEC" w:rsidRPr="00046514">
        <w:rPr>
          <w:rFonts w:ascii="Times New Roman" w:eastAsia="Calibri" w:hAnsi="Times New Roman" w:cs="Times New Roman"/>
          <w:sz w:val="24"/>
          <w:szCs w:val="24"/>
          <w:lang w:val="uk-UA"/>
        </w:rPr>
        <w:t>ння</w:t>
      </w:r>
      <w:r w:rsidRPr="00046514">
        <w:rPr>
          <w:rFonts w:ascii="Times New Roman" w:eastAsia="Calibri" w:hAnsi="Times New Roman" w:cs="Times New Roman"/>
          <w:sz w:val="24"/>
          <w:szCs w:val="24"/>
          <w:lang w:val="uk-UA"/>
        </w:rPr>
        <w:t xml:space="preserve"> ризику: ризик пере</w:t>
      </w:r>
      <w:r w:rsidR="00ED587C" w:rsidRPr="00046514">
        <w:rPr>
          <w:rFonts w:ascii="Times New Roman" w:eastAsia="Calibri" w:hAnsi="Times New Roman" w:cs="Times New Roman"/>
          <w:sz w:val="24"/>
          <w:szCs w:val="24"/>
          <w:lang w:val="uk-UA"/>
        </w:rPr>
        <w:t>дається</w:t>
      </w:r>
      <w:r w:rsidRPr="00046514">
        <w:rPr>
          <w:rFonts w:ascii="Times New Roman" w:eastAsia="Calibri" w:hAnsi="Times New Roman" w:cs="Times New Roman"/>
          <w:sz w:val="24"/>
          <w:szCs w:val="24"/>
          <w:lang w:val="uk-UA"/>
        </w:rPr>
        <w:t xml:space="preserve"> тій стороні, яка найбільш здатна управляти ним (наприклад, коли Проект виконується із залученням партнера, який вже має відповідний досвід управління ризиками);</w:t>
      </w:r>
    </w:p>
    <w:p w14:paraId="7AF80438" w14:textId="77777777" w:rsidR="00D41721" w:rsidRPr="00046514" w:rsidRDefault="00D41721" w:rsidP="00D41721">
      <w:pPr>
        <w:pStyle w:val="a4"/>
        <w:numPr>
          <w:ilvl w:val="0"/>
          <w:numId w:val="127"/>
        </w:numPr>
        <w:tabs>
          <w:tab w:val="left" w:pos="1276"/>
        </w:tabs>
        <w:spacing w:after="0" w:line="240" w:lineRule="auto"/>
        <w:ind w:left="1276" w:hanging="349"/>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утримування ризику, коли приймається рішення про самостійне управління ризиком шляхом створення відповідної організаційної структури, розподілу відповідальності за всі можливі ризики в рамках організації Проекту тощо.</w:t>
      </w:r>
    </w:p>
    <w:p w14:paraId="7AF80439" w14:textId="77777777" w:rsidR="00DF7CE2" w:rsidRPr="00046514" w:rsidRDefault="00DF7CE2" w:rsidP="009F608D">
      <w:pPr>
        <w:tabs>
          <w:tab w:val="left" w:pos="993"/>
        </w:tabs>
        <w:spacing w:after="0" w:line="240" w:lineRule="auto"/>
        <w:ind w:firstLine="567"/>
        <w:jc w:val="both"/>
        <w:rPr>
          <w:rFonts w:ascii="Times New Roman" w:eastAsia="Calibri" w:hAnsi="Times New Roman" w:cs="Times New Roman"/>
          <w:sz w:val="24"/>
          <w:szCs w:val="24"/>
          <w:lang w:val="uk-UA"/>
        </w:rPr>
      </w:pPr>
    </w:p>
    <w:p w14:paraId="7AF8043A" w14:textId="77777777" w:rsidR="00D41721" w:rsidRPr="00046514" w:rsidRDefault="00DF7CE2" w:rsidP="00D41721">
      <w:pPr>
        <w:tabs>
          <w:tab w:val="left" w:pos="993"/>
        </w:tabs>
        <w:spacing w:after="0" w:line="240" w:lineRule="auto"/>
        <w:jc w:val="both"/>
        <w:rPr>
          <w:rFonts w:ascii="Times New Roman" w:eastAsia="Calibri" w:hAnsi="Times New Roman" w:cs="Times New Roman"/>
          <w:sz w:val="24"/>
          <w:szCs w:val="24"/>
          <w:lang w:val="uk-UA"/>
        </w:rPr>
      </w:pPr>
      <w:bookmarkStart w:id="25" w:name="_Toc529124946"/>
      <w:r w:rsidRPr="00046514">
        <w:rPr>
          <w:rFonts w:ascii="Times New Roman" w:eastAsia="Calibri" w:hAnsi="Times New Roman" w:cs="Times New Roman"/>
          <w:b/>
          <w:sz w:val="24"/>
          <w:szCs w:val="24"/>
          <w:lang w:val="uk-UA"/>
        </w:rPr>
        <w:t>Табл</w:t>
      </w:r>
      <w:r w:rsidR="00ED587C" w:rsidRPr="00046514">
        <w:rPr>
          <w:rFonts w:ascii="Times New Roman" w:eastAsia="Calibri" w:hAnsi="Times New Roman" w:cs="Times New Roman"/>
          <w:b/>
          <w:sz w:val="24"/>
          <w:szCs w:val="24"/>
          <w:lang w:val="uk-UA"/>
        </w:rPr>
        <w:t xml:space="preserve">иця </w:t>
      </w:r>
      <w:r w:rsidR="008068BC" w:rsidRPr="00046514">
        <w:rPr>
          <w:rFonts w:ascii="Times New Roman" w:eastAsia="Calibri" w:hAnsi="Times New Roman" w:cs="Times New Roman"/>
          <w:b/>
          <w:sz w:val="24"/>
          <w:szCs w:val="24"/>
          <w:lang w:val="uk-UA"/>
        </w:rPr>
        <w:t>7</w:t>
      </w:r>
      <w:r w:rsidR="00ED587C" w:rsidRPr="00046514">
        <w:rPr>
          <w:rFonts w:ascii="Times New Roman" w:eastAsia="Calibri" w:hAnsi="Times New Roman" w:cs="Times New Roman"/>
          <w:b/>
          <w:sz w:val="24"/>
          <w:szCs w:val="24"/>
          <w:lang w:val="uk-UA"/>
        </w:rPr>
        <w:t>.</w:t>
      </w:r>
      <w:r w:rsidRPr="00046514">
        <w:rPr>
          <w:rFonts w:ascii="Times New Roman" w:eastAsia="Calibri" w:hAnsi="Times New Roman" w:cs="Times New Roman"/>
          <w:sz w:val="24"/>
          <w:szCs w:val="24"/>
          <w:lang w:val="uk-UA"/>
        </w:rPr>
        <w:t xml:space="preserve"> </w:t>
      </w:r>
      <w:r w:rsidR="00D41721" w:rsidRPr="00046514">
        <w:rPr>
          <w:rFonts w:ascii="Times New Roman" w:eastAsia="Calibri" w:hAnsi="Times New Roman" w:cs="Times New Roman"/>
          <w:b/>
          <w:sz w:val="24"/>
          <w:szCs w:val="24"/>
          <w:lang w:val="uk-UA"/>
        </w:rPr>
        <w:t>Методи управління ризиками</w:t>
      </w:r>
      <w:r w:rsidRPr="00046514">
        <w:rPr>
          <w:rFonts w:ascii="Times New Roman" w:eastAsia="Calibri" w:hAnsi="Times New Roman" w:cs="Times New Roman"/>
          <w:sz w:val="24"/>
          <w:szCs w:val="24"/>
          <w:vertAlign w:val="superscript"/>
          <w:lang w:val="uk-UA"/>
        </w:rPr>
        <w:footnoteReference w:id="7"/>
      </w:r>
      <w:bookmarkEnd w:id="25"/>
    </w:p>
    <w:p w14:paraId="7AF8043B" w14:textId="77777777" w:rsidR="00D41721" w:rsidRPr="00046514" w:rsidRDefault="00D41721" w:rsidP="00D41721">
      <w:pPr>
        <w:tabs>
          <w:tab w:val="left" w:pos="993"/>
        </w:tabs>
        <w:spacing w:after="0" w:line="240" w:lineRule="auto"/>
        <w:ind w:firstLine="567"/>
        <w:jc w:val="center"/>
        <w:rPr>
          <w:rFonts w:ascii="Times New Roman" w:eastAsia="Calibri" w:hAnsi="Times New Roman" w:cs="Times New Roman"/>
          <w:sz w:val="24"/>
          <w:szCs w:val="24"/>
          <w:lang w:val="uk-UA"/>
        </w:rPr>
      </w:pPr>
    </w:p>
    <w:tbl>
      <w:tblPr>
        <w:tblStyle w:val="5tinkleliolenteltamsi2parykinimas1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0"/>
        <w:gridCol w:w="1987"/>
        <w:gridCol w:w="1596"/>
        <w:gridCol w:w="5004"/>
      </w:tblGrid>
      <w:tr w:rsidR="007A11BA" w:rsidRPr="00046514" w14:paraId="7AF80440" w14:textId="77777777" w:rsidTr="007A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top w:val="none" w:sz="0" w:space="0" w:color="auto"/>
              <w:left w:val="none" w:sz="0" w:space="0" w:color="auto"/>
              <w:right w:val="none" w:sz="0" w:space="0" w:color="auto"/>
            </w:tcBorders>
            <w:shd w:val="clear" w:color="auto" w:fill="DBE5F1" w:themeFill="accent1" w:themeFillTint="33"/>
          </w:tcPr>
          <w:p w14:paraId="7AF8043C" w14:textId="77777777" w:rsidR="00D41721" w:rsidRPr="00046514" w:rsidRDefault="00D41721" w:rsidP="00D41721">
            <w:pPr>
              <w:ind w:right="-849" w:firstLine="34"/>
              <w:jc w:val="center"/>
              <w:rPr>
                <w:rFonts w:ascii="Times New Roman" w:hAnsi="Times New Roman"/>
                <w:color w:val="auto"/>
                <w:sz w:val="22"/>
                <w:szCs w:val="22"/>
                <w:lang w:val="uk-UA"/>
              </w:rPr>
            </w:pPr>
            <w:r w:rsidRPr="00046514">
              <w:rPr>
                <w:rFonts w:ascii="Times New Roman" w:hAnsi="Times New Roman"/>
                <w:color w:val="auto"/>
                <w:sz w:val="22"/>
                <w:szCs w:val="22"/>
                <w:lang w:val="uk-UA"/>
              </w:rPr>
              <w:t>№ п/п</w:t>
            </w:r>
          </w:p>
        </w:tc>
        <w:tc>
          <w:tcPr>
            <w:tcW w:w="1062" w:type="pct"/>
            <w:tcBorders>
              <w:top w:val="none" w:sz="0" w:space="0" w:color="auto"/>
              <w:left w:val="none" w:sz="0" w:space="0" w:color="auto"/>
              <w:right w:val="none" w:sz="0" w:space="0" w:color="auto"/>
            </w:tcBorders>
            <w:shd w:val="clear" w:color="auto" w:fill="DBE5F1" w:themeFill="accent1" w:themeFillTint="33"/>
          </w:tcPr>
          <w:p w14:paraId="7AF8043D" w14:textId="77777777" w:rsidR="00D41721" w:rsidRPr="00046514" w:rsidRDefault="00D41721" w:rsidP="00D417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Категорія ризику</w:t>
            </w:r>
          </w:p>
        </w:tc>
        <w:tc>
          <w:tcPr>
            <w:tcW w:w="853" w:type="pct"/>
            <w:tcBorders>
              <w:top w:val="none" w:sz="0" w:space="0" w:color="auto"/>
              <w:left w:val="none" w:sz="0" w:space="0" w:color="auto"/>
              <w:right w:val="none" w:sz="0" w:space="0" w:color="auto"/>
            </w:tcBorders>
            <w:shd w:val="clear" w:color="auto" w:fill="DBE5F1" w:themeFill="accent1" w:themeFillTint="33"/>
          </w:tcPr>
          <w:p w14:paraId="7AF8043E" w14:textId="77777777" w:rsidR="00D41721" w:rsidRPr="00046514" w:rsidRDefault="007A11BA" w:rsidP="00D41721">
            <w:pPr>
              <w:ind w:hanging="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Заходи</w:t>
            </w:r>
          </w:p>
        </w:tc>
        <w:tc>
          <w:tcPr>
            <w:tcW w:w="2673" w:type="pct"/>
            <w:tcBorders>
              <w:top w:val="none" w:sz="0" w:space="0" w:color="auto"/>
              <w:left w:val="none" w:sz="0" w:space="0" w:color="auto"/>
              <w:right w:val="none" w:sz="0" w:space="0" w:color="auto"/>
            </w:tcBorders>
            <w:shd w:val="clear" w:color="auto" w:fill="DBE5F1" w:themeFill="accent1" w:themeFillTint="33"/>
          </w:tcPr>
          <w:p w14:paraId="7AF8043F" w14:textId="77777777" w:rsidR="00D41721" w:rsidRPr="00046514" w:rsidRDefault="00D41721" w:rsidP="00D41721">
            <w:pPr>
              <w:ind w:hanging="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uk-UA"/>
              </w:rPr>
            </w:pPr>
            <w:r w:rsidRPr="00046514">
              <w:rPr>
                <w:rFonts w:ascii="Times New Roman" w:hAnsi="Times New Roman"/>
                <w:color w:val="auto"/>
                <w:sz w:val="22"/>
                <w:szCs w:val="22"/>
                <w:lang w:val="uk-UA"/>
              </w:rPr>
              <w:t>Метод управління</w:t>
            </w:r>
          </w:p>
        </w:tc>
      </w:tr>
      <w:tr w:rsidR="00046514" w:rsidRPr="00046514" w14:paraId="7AF8044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4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w:t>
            </w:r>
          </w:p>
        </w:tc>
        <w:tc>
          <w:tcPr>
            <w:tcW w:w="1062" w:type="pct"/>
            <w:shd w:val="clear" w:color="auto" w:fill="FFFFFF" w:themeFill="background1"/>
          </w:tcPr>
          <w:p w14:paraId="7AF80442"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незавершення будівництва</w:t>
            </w:r>
          </w:p>
        </w:tc>
        <w:tc>
          <w:tcPr>
            <w:tcW w:w="853" w:type="pct"/>
            <w:shd w:val="clear" w:color="auto" w:fill="FFFFFF" w:themeFill="background1"/>
          </w:tcPr>
          <w:p w14:paraId="7AF80443" w14:textId="77777777" w:rsidR="00DF7CE2" w:rsidRPr="00046514" w:rsidRDefault="00DF7CE2" w:rsidP="0022465E">
            <w:pPr>
              <w:spacing w:after="200" w:line="276" w:lineRule="auto"/>
              <w:ind w:hanging="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444"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44A"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4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w:t>
            </w:r>
          </w:p>
        </w:tc>
        <w:tc>
          <w:tcPr>
            <w:tcW w:w="1062" w:type="pct"/>
            <w:shd w:val="clear" w:color="auto" w:fill="FFFFFF" w:themeFill="background1"/>
          </w:tcPr>
          <w:p w14:paraId="7AF80447"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Помилки проектування</w:t>
            </w:r>
          </w:p>
        </w:tc>
        <w:tc>
          <w:tcPr>
            <w:tcW w:w="853" w:type="pct"/>
            <w:shd w:val="clear" w:color="auto" w:fill="FFFFFF" w:themeFill="background1"/>
          </w:tcPr>
          <w:p w14:paraId="7AF80448" w14:textId="77777777" w:rsidR="00DF7CE2" w:rsidRPr="00046514" w:rsidRDefault="00D41721" w:rsidP="007A11BA">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7AF80449" w14:textId="77777777" w:rsidR="00DF7CE2" w:rsidRPr="00046514" w:rsidRDefault="00D41721" w:rsidP="00267166">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Ризиком можна управляти, забезпечуючи: високоякісну підготовку проектного завдання з наданням умов підключення комунальних послуг та особливих вимог ще до початку проектування; встановлюючи високі кваліфікаційні вимоги для проектантів </w:t>
            </w:r>
            <w:r w:rsidR="007A11BA" w:rsidRPr="00046514">
              <w:rPr>
                <w:rFonts w:ascii="Times New Roman" w:hAnsi="Times New Roman"/>
                <w:sz w:val="22"/>
                <w:szCs w:val="22"/>
                <w:lang w:val="uk-UA"/>
              </w:rPr>
              <w:t>і</w:t>
            </w:r>
            <w:r w:rsidRPr="00046514">
              <w:rPr>
                <w:rFonts w:ascii="Times New Roman" w:hAnsi="Times New Roman"/>
                <w:sz w:val="22"/>
                <w:szCs w:val="22"/>
                <w:lang w:val="uk-UA"/>
              </w:rPr>
              <w:t>з зазначенням точних проектних пропозицій та проведенням обов'язкової експертизи технічного проекту. Крім того, краще управління ризиками забезпечується обов'язковим страхуванням професійного ризику виконавців технічних креслень. Важливо зазначити, що цей Проект є унікальним не лише через його інженерну складність, але також через місце його виконання, тобто Лікарню, зона якої є особливою з точки зору санітарно-гігієнічних вимог, а також спеціальних вимог, передбачених гігієнічними стандартами. Крім того, ризиком можна управляти, укладаючи договори ЕРС з фіксованою вартістю.</w:t>
            </w:r>
            <w:r w:rsidRPr="00046514">
              <w:rPr>
                <w:rFonts w:ascii="Times New Roman" w:hAnsi="Times New Roman"/>
                <w:bCs/>
                <w:sz w:val="22"/>
                <w:szCs w:val="22"/>
                <w:vertAlign w:val="superscript"/>
                <w:lang w:val="uk-UA"/>
              </w:rPr>
              <w:t xml:space="preserve"> </w:t>
            </w:r>
            <w:r w:rsidRPr="00046514">
              <w:rPr>
                <w:rFonts w:ascii="Times New Roman" w:hAnsi="Times New Roman"/>
                <w:bCs/>
                <w:sz w:val="22"/>
                <w:szCs w:val="22"/>
                <w:vertAlign w:val="superscript"/>
                <w:lang w:val="uk-UA"/>
              </w:rPr>
              <w:footnoteReference w:id="8"/>
            </w:r>
          </w:p>
        </w:tc>
      </w:tr>
      <w:tr w:rsidR="00046514" w:rsidRPr="00046514" w14:paraId="7AF8044F"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4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w:t>
            </w:r>
          </w:p>
        </w:tc>
        <w:tc>
          <w:tcPr>
            <w:tcW w:w="1062" w:type="pct"/>
            <w:shd w:val="clear" w:color="auto" w:fill="FFFFFF" w:themeFill="background1"/>
          </w:tcPr>
          <w:p w14:paraId="7AF8044C"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Затримки у виконанні будівельних робіт та постачанні обладнання</w:t>
            </w:r>
          </w:p>
        </w:tc>
        <w:tc>
          <w:tcPr>
            <w:tcW w:w="853" w:type="pct"/>
            <w:shd w:val="clear" w:color="auto" w:fill="FFFFFF" w:themeFill="background1"/>
          </w:tcPr>
          <w:p w14:paraId="7AF8044D" w14:textId="77777777" w:rsidR="00DF7CE2" w:rsidRPr="00046514" w:rsidRDefault="00D41721" w:rsidP="007A11BA">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7AF8044E"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Перш за все, всі необхідні дозволи та погодження повинні узгоджуватися ще до початку будівництва. Ризик компетенції управляється за рахунок створення більших груп працівників і запровадженням штрафних санкцій для підрядника за затримки. Такі штрафні санкції мають включатися до контракту. Крім того, ризиком можна управляти, укладаючи договори ЕРС з фіксованою вартістю.</w:t>
            </w:r>
          </w:p>
        </w:tc>
      </w:tr>
      <w:tr w:rsidR="00046514" w:rsidRPr="00046514" w14:paraId="7AF80454"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50"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1.3.</w:t>
            </w:r>
          </w:p>
        </w:tc>
        <w:tc>
          <w:tcPr>
            <w:tcW w:w="1062" w:type="pct"/>
            <w:shd w:val="clear" w:color="auto" w:fill="FFFFFF" w:themeFill="background1"/>
          </w:tcPr>
          <w:p w14:paraId="7AF80451"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будівельних робіт законодавчо-нормативним вимогам</w:t>
            </w:r>
          </w:p>
        </w:tc>
        <w:tc>
          <w:tcPr>
            <w:tcW w:w="853" w:type="pct"/>
            <w:shd w:val="clear" w:color="auto" w:fill="FFFFFF" w:themeFill="background1"/>
          </w:tcPr>
          <w:p w14:paraId="7AF80452" w14:textId="77777777" w:rsidR="00DF7CE2" w:rsidRPr="00046514" w:rsidRDefault="00D41721" w:rsidP="007A11BA">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підряднику</w:t>
            </w:r>
          </w:p>
        </w:tc>
        <w:tc>
          <w:tcPr>
            <w:tcW w:w="2673" w:type="pct"/>
            <w:shd w:val="clear" w:color="auto" w:fill="FFFFFF" w:themeFill="background1"/>
            <w:vAlign w:val="bottom"/>
          </w:tcPr>
          <w:p w14:paraId="7AF80453"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Для цілей управління цим ризиком підрядник зобов'язується застрахувати себе від будівельних ризиків, прописати у договорі процедури реєстрації невідповідності будівельних робіт нормативним вимогам та стандартам, також усунення недоліків та притягнення до відповідальності. Необхідно організувати та забезпечити професійний нагляд за виконанням Проекту та експлуатацією. Для основної частини Проекту можна просто застосувати досвід виконання попередніх проектів. Управління ризиком невідповідності будівельних робіт регуляторним вимогам і стандартам забезпечується через запровадження обов'язку підрядника самостійно та власним коштом усувати недоробки за Проектом.</w:t>
            </w:r>
          </w:p>
        </w:tc>
      </w:tr>
      <w:tr w:rsidR="00046514" w:rsidRPr="00046514" w14:paraId="7AF8045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55"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1.4.</w:t>
            </w:r>
          </w:p>
        </w:tc>
        <w:tc>
          <w:tcPr>
            <w:tcW w:w="1062" w:type="pct"/>
            <w:shd w:val="clear" w:color="auto" w:fill="FFFFFF" w:themeFill="background1"/>
          </w:tcPr>
          <w:p w14:paraId="7AF80456"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Збільшення вартості будівництва та підвищення цін на обладнання</w:t>
            </w:r>
          </w:p>
        </w:tc>
        <w:tc>
          <w:tcPr>
            <w:tcW w:w="853" w:type="pct"/>
            <w:shd w:val="clear" w:color="auto" w:fill="FFFFFF" w:themeFill="background1"/>
          </w:tcPr>
          <w:p w14:paraId="7AF80457" w14:textId="77777777" w:rsidR="00DF7CE2" w:rsidRPr="00046514" w:rsidRDefault="00D41721" w:rsidP="007A11BA">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Пере</w:t>
            </w:r>
            <w:r w:rsidR="007A11BA" w:rsidRPr="00046514">
              <w:rPr>
                <w:rFonts w:ascii="Times New Roman" w:hAnsi="Times New Roman"/>
                <w:bCs/>
                <w:sz w:val="22"/>
                <w:szCs w:val="22"/>
                <w:lang w:val="uk-UA"/>
              </w:rPr>
              <w:t xml:space="preserve">дання </w:t>
            </w:r>
            <w:r w:rsidRPr="00046514">
              <w:rPr>
                <w:rFonts w:ascii="Times New Roman" w:hAnsi="Times New Roman"/>
                <w:bCs/>
                <w:sz w:val="22"/>
                <w:szCs w:val="22"/>
                <w:lang w:val="uk-UA"/>
              </w:rPr>
              <w:t xml:space="preserve"> підряднику</w:t>
            </w:r>
          </w:p>
        </w:tc>
        <w:tc>
          <w:tcPr>
            <w:tcW w:w="2673" w:type="pct"/>
            <w:shd w:val="clear" w:color="auto" w:fill="FFFFFF" w:themeFill="background1"/>
            <w:vAlign w:val="bottom"/>
          </w:tcPr>
          <w:p w14:paraId="7AF80458" w14:textId="77777777" w:rsidR="00DF7CE2" w:rsidRPr="00046514" w:rsidRDefault="00D41721" w:rsidP="00702F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Управління цим ризиком може здійснюватися шляхом укладання договорів EPC з фіксованою вартістю, складання детального робочого проекту, надання в останньому раціональних технічних рішень, забезпечення належного контролю за виконанням умов договору, керівництва субпідрядним виконанням, чіткого та однозначного визначення можливостей та способів використання резерву замовника у договорах, визначення випадків та аспектів нормативного регулювання нових технологій, використання </w:t>
            </w:r>
            <w:r w:rsidR="00702FEC" w:rsidRPr="00046514">
              <w:rPr>
                <w:rFonts w:ascii="Times New Roman" w:hAnsi="Times New Roman"/>
                <w:sz w:val="22"/>
                <w:szCs w:val="22"/>
                <w:lang w:val="uk-UA"/>
              </w:rPr>
              <w:t>прогресивних</w:t>
            </w:r>
            <w:r w:rsidRPr="00046514">
              <w:rPr>
                <w:rFonts w:ascii="Times New Roman" w:hAnsi="Times New Roman"/>
                <w:sz w:val="22"/>
                <w:szCs w:val="22"/>
                <w:lang w:val="uk-UA"/>
              </w:rPr>
              <w:t xml:space="preserve"> замовлень товарів і послуг та заходів забезпечення виконання будівельних робіт (страхування).</w:t>
            </w:r>
          </w:p>
        </w:tc>
      </w:tr>
      <w:tr w:rsidR="00046514" w:rsidRPr="00F64CFE" w14:paraId="7AF8045E"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5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1.5.</w:t>
            </w:r>
          </w:p>
        </w:tc>
        <w:tc>
          <w:tcPr>
            <w:tcW w:w="1062" w:type="pct"/>
            <w:shd w:val="clear" w:color="auto" w:fill="FFFFFF" w:themeFill="background1"/>
          </w:tcPr>
          <w:p w14:paraId="7AF8045B"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проектно-конструкторської документації цілям Проекту</w:t>
            </w:r>
          </w:p>
        </w:tc>
        <w:tc>
          <w:tcPr>
            <w:tcW w:w="853" w:type="pct"/>
            <w:shd w:val="clear" w:color="auto" w:fill="FFFFFF" w:themeFill="background1"/>
          </w:tcPr>
          <w:p w14:paraId="7AF8045C"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5D"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Рекомендується почати управління цим ризиком на якомога більш ранньому етапі виконання Проекту (з розгляду запланованих інженерно-технічних рішень відносно використання інвестицій) шляхом найму фахівців з необхідними кваліфікаціями для розробки технічних вимог, а також залучення до управління виконанням Проекту працівників з інженерно-технічною компетенцією</w:t>
            </w:r>
          </w:p>
        </w:tc>
      </w:tr>
      <w:tr w:rsidR="00046514" w:rsidRPr="00046514" w14:paraId="7AF8046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5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1.6.</w:t>
            </w:r>
          </w:p>
        </w:tc>
        <w:tc>
          <w:tcPr>
            <w:tcW w:w="1062" w:type="pct"/>
            <w:shd w:val="clear" w:color="auto" w:fill="FFFFFF" w:themeFill="background1"/>
          </w:tcPr>
          <w:p w14:paraId="7AF80460"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на користування майном під час будівництва</w:t>
            </w:r>
          </w:p>
        </w:tc>
        <w:tc>
          <w:tcPr>
            <w:tcW w:w="853" w:type="pct"/>
            <w:shd w:val="clear" w:color="auto" w:fill="FFFFFF" w:themeFill="background1"/>
          </w:tcPr>
          <w:p w14:paraId="7AF80461"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62" w14:textId="77777777" w:rsidR="00DF7CE2" w:rsidRPr="00046514" w:rsidRDefault="00D41721" w:rsidP="00702F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Рекомендується керувати ризиком, чітко визначаючи у </w:t>
            </w:r>
            <w:r w:rsidR="00702FEC" w:rsidRPr="00046514">
              <w:rPr>
                <w:rFonts w:ascii="Times New Roman" w:hAnsi="Times New Roman"/>
                <w:bCs/>
                <w:sz w:val="22"/>
                <w:szCs w:val="22"/>
                <w:lang w:val="uk-UA"/>
              </w:rPr>
              <w:t>угоді договорі, укладеному в рамках ДПП,</w:t>
            </w:r>
            <w:r w:rsidRPr="00046514">
              <w:rPr>
                <w:rFonts w:ascii="Times New Roman" w:hAnsi="Times New Roman"/>
                <w:bCs/>
                <w:sz w:val="22"/>
                <w:szCs w:val="22"/>
                <w:lang w:val="uk-UA"/>
              </w:rPr>
              <w:t xml:space="preserve"> умови управління майном, користування ним і доступу до нього.</w:t>
            </w:r>
          </w:p>
        </w:tc>
      </w:tr>
      <w:tr w:rsidR="00046514" w:rsidRPr="00F64CFE" w14:paraId="7AF8046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6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1.7.</w:t>
            </w:r>
          </w:p>
        </w:tc>
        <w:tc>
          <w:tcPr>
            <w:tcW w:w="1062" w:type="pct"/>
            <w:shd w:val="clear" w:color="auto" w:fill="FFFFFF" w:themeFill="background1"/>
          </w:tcPr>
          <w:p w14:paraId="7AF80465"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у зв’язку з археологічними чи культурними пам’ятками</w:t>
            </w:r>
          </w:p>
        </w:tc>
        <w:tc>
          <w:tcPr>
            <w:tcW w:w="853" w:type="pct"/>
            <w:shd w:val="clear" w:color="auto" w:fill="FFFFFF" w:themeFill="background1"/>
          </w:tcPr>
          <w:p w14:paraId="7AF80466"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67"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Аналіз проектно-технічної документації з точки зору впливу на археологічні чи культурні пам’ятки, якщо Майно має відповідні ознаки; врахування таких обмежень під час проектування.</w:t>
            </w:r>
          </w:p>
        </w:tc>
      </w:tr>
      <w:tr w:rsidR="00046514" w:rsidRPr="00046514" w14:paraId="7AF8046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6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1.8.</w:t>
            </w:r>
          </w:p>
        </w:tc>
        <w:tc>
          <w:tcPr>
            <w:tcW w:w="1062" w:type="pct"/>
            <w:shd w:val="clear" w:color="auto" w:fill="FFFFFF" w:themeFill="background1"/>
          </w:tcPr>
          <w:p w14:paraId="7AF8046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Обмеження користування земельною ділянкою</w:t>
            </w:r>
          </w:p>
        </w:tc>
        <w:tc>
          <w:tcPr>
            <w:tcW w:w="853" w:type="pct"/>
            <w:shd w:val="clear" w:color="auto" w:fill="FFFFFF" w:themeFill="background1"/>
          </w:tcPr>
          <w:p w14:paraId="7AF8046B"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6C"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Оскільки майно є приміщеннями, що не мають прямих зв'язків із земельною ділянкою, доречно включити до </w:t>
            </w:r>
            <w:r w:rsidR="00E731A0" w:rsidRPr="00046514">
              <w:rPr>
                <w:rFonts w:ascii="Times New Roman" w:hAnsi="Times New Roman"/>
                <w:bCs/>
                <w:sz w:val="22"/>
                <w:szCs w:val="22"/>
                <w:lang w:val="uk-UA"/>
              </w:rPr>
              <w:t>угоди договору, що укладатиметься,</w:t>
            </w:r>
            <w:r w:rsidRPr="00046514">
              <w:rPr>
                <w:rFonts w:ascii="Times New Roman" w:hAnsi="Times New Roman"/>
                <w:bCs/>
                <w:sz w:val="22"/>
                <w:szCs w:val="22"/>
                <w:lang w:val="uk-UA"/>
              </w:rPr>
              <w:t xml:space="preserve"> положення про забезпечення доступу </w:t>
            </w:r>
            <w:r w:rsidR="00E731A0" w:rsidRPr="00046514">
              <w:rPr>
                <w:rFonts w:ascii="Times New Roman" w:hAnsi="Times New Roman"/>
                <w:bCs/>
                <w:sz w:val="22"/>
                <w:szCs w:val="22"/>
                <w:lang w:val="uk-UA"/>
              </w:rPr>
              <w:t xml:space="preserve">приватного партнера </w:t>
            </w:r>
            <w:r w:rsidRPr="00046514">
              <w:rPr>
                <w:rFonts w:ascii="Times New Roman" w:hAnsi="Times New Roman"/>
                <w:bCs/>
                <w:sz w:val="22"/>
                <w:szCs w:val="22"/>
                <w:lang w:val="uk-UA"/>
              </w:rPr>
              <w:t>до Приміщення через ділянку землі, яка знаходиться у користуванні Лікарні.</w:t>
            </w:r>
          </w:p>
        </w:tc>
      </w:tr>
      <w:tr w:rsidR="00046514" w:rsidRPr="00046514" w14:paraId="7AF8047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6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1.9.</w:t>
            </w:r>
          </w:p>
        </w:tc>
        <w:tc>
          <w:tcPr>
            <w:tcW w:w="1062" w:type="pct"/>
            <w:shd w:val="clear" w:color="auto" w:fill="FFFFFF" w:themeFill="background1"/>
          </w:tcPr>
          <w:p w14:paraId="7AF8046F"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Поява чи використання нових технологій виконання Проекту</w:t>
            </w:r>
          </w:p>
        </w:tc>
        <w:tc>
          <w:tcPr>
            <w:tcW w:w="853" w:type="pct"/>
            <w:shd w:val="clear" w:color="auto" w:fill="FFFFFF" w:themeFill="background1"/>
          </w:tcPr>
          <w:p w14:paraId="7AF80470"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71"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 складанні остаточного списку обладнання, що має бути придбане, важливо переконатися, що моделі такого обладнання є технологічно відповідними й придатними для тривалого використання. Це потребує включення до групи представників державно</w:t>
            </w:r>
            <w:r w:rsidR="00E731A0" w:rsidRPr="00046514">
              <w:rPr>
                <w:rFonts w:ascii="Times New Roman" w:hAnsi="Times New Roman"/>
                <w:bCs/>
                <w:sz w:val="22"/>
                <w:szCs w:val="22"/>
                <w:lang w:val="uk-UA"/>
              </w:rPr>
              <w:t>го</w:t>
            </w:r>
            <w:r w:rsidRPr="00046514">
              <w:rPr>
                <w:rFonts w:ascii="Times New Roman" w:hAnsi="Times New Roman"/>
                <w:bCs/>
                <w:sz w:val="22"/>
                <w:szCs w:val="22"/>
                <w:lang w:val="uk-UA"/>
              </w:rPr>
              <w:t xml:space="preserve"> </w:t>
            </w:r>
            <w:r w:rsidR="00E731A0" w:rsidRPr="00046514">
              <w:rPr>
                <w:rFonts w:ascii="Times New Roman" w:hAnsi="Times New Roman"/>
                <w:bCs/>
                <w:sz w:val="22"/>
                <w:szCs w:val="22"/>
                <w:lang w:val="uk-UA"/>
              </w:rPr>
              <w:t>партнера</w:t>
            </w:r>
            <w:r w:rsidRPr="00046514">
              <w:rPr>
                <w:rFonts w:ascii="Times New Roman" w:hAnsi="Times New Roman"/>
                <w:bCs/>
                <w:sz w:val="22"/>
                <w:szCs w:val="22"/>
                <w:lang w:val="uk-UA"/>
              </w:rPr>
              <w:t xml:space="preserve"> компетентних фахівців з повноваженнями щодо прийняття відповідних рішень.</w:t>
            </w:r>
          </w:p>
        </w:tc>
      </w:tr>
      <w:tr w:rsidR="00046514" w:rsidRPr="00F64CFE" w14:paraId="7AF80479"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7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1.10.</w:t>
            </w:r>
          </w:p>
        </w:tc>
        <w:tc>
          <w:tcPr>
            <w:tcW w:w="1062" w:type="pct"/>
            <w:shd w:val="clear" w:color="auto" w:fill="FFFFFF" w:themeFill="background1"/>
          </w:tcPr>
          <w:p w14:paraId="7AF8047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Збитки, понесені внаслідок помилок підрядника чи постачальника обладнання</w:t>
            </w:r>
          </w:p>
        </w:tc>
        <w:tc>
          <w:tcPr>
            <w:tcW w:w="853" w:type="pct"/>
            <w:shd w:val="clear" w:color="auto" w:fill="FFFFFF" w:themeFill="background1"/>
          </w:tcPr>
          <w:p w14:paraId="7AF8047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7AF80476"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Необхідно вимагати від підрядників та постачальників cтрахування відповідальності перед третіми особами.</w:t>
            </w:r>
          </w:p>
          <w:p w14:paraId="7AF80477" w14:textId="77777777" w:rsidR="00DF7CE2" w:rsidRPr="00046514" w:rsidRDefault="00DF7CE2"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p w14:paraId="7AF80478" w14:textId="77777777" w:rsidR="00D41721" w:rsidRPr="00046514" w:rsidRDefault="00D41721" w:rsidP="00D417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47E"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7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1.11.</w:t>
            </w:r>
          </w:p>
        </w:tc>
        <w:tc>
          <w:tcPr>
            <w:tcW w:w="1062" w:type="pct"/>
            <w:shd w:val="clear" w:color="auto" w:fill="FFFFFF" w:themeFill="background1"/>
          </w:tcPr>
          <w:p w14:paraId="7AF8047B"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Затримка з наданням проектувальних умов та спеціальних вимог щодо реконструкції</w:t>
            </w:r>
          </w:p>
        </w:tc>
        <w:tc>
          <w:tcPr>
            <w:tcW w:w="853" w:type="pct"/>
            <w:shd w:val="clear" w:color="auto" w:fill="FFFFFF" w:themeFill="background1"/>
          </w:tcPr>
          <w:p w14:paraId="7AF8047C"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7D" w14:textId="77777777" w:rsidR="00D41721" w:rsidRPr="00046514" w:rsidRDefault="00E731A0" w:rsidP="00D417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Процес отримання/надання умов щодо підключень інженерних мереж та спеціальних вимог слід розпочинати заздалегідь, ще до початку виконання Проекту.</w:t>
            </w:r>
          </w:p>
        </w:tc>
      </w:tr>
      <w:tr w:rsidR="00046514" w:rsidRPr="00F64CFE" w14:paraId="7AF80483"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7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1.12.</w:t>
            </w:r>
          </w:p>
        </w:tc>
        <w:tc>
          <w:tcPr>
            <w:tcW w:w="1062" w:type="pct"/>
            <w:shd w:val="clear" w:color="auto" w:fill="FFFFFF" w:themeFill="background1"/>
          </w:tcPr>
          <w:p w14:paraId="7AF80480"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Затримки з наданням дозволів на будівництво</w:t>
            </w:r>
          </w:p>
        </w:tc>
        <w:tc>
          <w:tcPr>
            <w:tcW w:w="853" w:type="pct"/>
            <w:shd w:val="clear" w:color="auto" w:fill="FFFFFF" w:themeFill="background1"/>
          </w:tcPr>
          <w:p w14:paraId="7AF80481"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82"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Процес надання документу з дозволом на будівництво має починатися заздалегідь, з виконанням деяких етапів (тобто попередня координація розробленої проектної документації з відповідальними установами) ще до початку виконання Проекту. Завдання отримати дозвіл на будівництво має даватися відповідальним особам. Оскільки ризик, пов'язаний з діями третіх сторін, управлінню не підлягає, такі заходи можуть мати лише запобіжний характер (визначення ставлення громадськості, або групи громадян, до нового будівництва</w:t>
            </w:r>
            <w:r w:rsidR="00E731A0" w:rsidRPr="00046514">
              <w:rPr>
                <w:rFonts w:ascii="Times New Roman" w:hAnsi="Times New Roman"/>
                <w:sz w:val="22"/>
                <w:szCs w:val="22"/>
                <w:lang w:val="uk-UA"/>
              </w:rPr>
              <w:t>)</w:t>
            </w:r>
            <w:r w:rsidRPr="00046514">
              <w:rPr>
                <w:rFonts w:ascii="Times New Roman" w:hAnsi="Times New Roman"/>
                <w:sz w:val="22"/>
                <w:szCs w:val="22"/>
                <w:lang w:val="uk-UA"/>
              </w:rPr>
              <w:t>.</w:t>
            </w:r>
          </w:p>
        </w:tc>
      </w:tr>
      <w:tr w:rsidR="00046514" w:rsidRPr="00046514" w14:paraId="7AF8048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8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w:t>
            </w:r>
          </w:p>
        </w:tc>
        <w:tc>
          <w:tcPr>
            <w:tcW w:w="1062" w:type="pct"/>
            <w:shd w:val="clear" w:color="auto" w:fill="FFFFFF" w:themeFill="background1"/>
          </w:tcPr>
          <w:p w14:paraId="7AF80485"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придатності та операційні ризики</w:t>
            </w:r>
          </w:p>
        </w:tc>
        <w:tc>
          <w:tcPr>
            <w:tcW w:w="853" w:type="pct"/>
            <w:shd w:val="clear" w:color="auto" w:fill="FFFFFF" w:themeFill="background1"/>
          </w:tcPr>
          <w:p w14:paraId="7AF80486"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487" w14:textId="77777777" w:rsidR="00DF7CE2" w:rsidRPr="00046514" w:rsidRDefault="00DF7CE2"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F64CFE" w14:paraId="7AF8048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8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2.1.</w:t>
            </w:r>
          </w:p>
        </w:tc>
        <w:tc>
          <w:tcPr>
            <w:tcW w:w="1062" w:type="pct"/>
            <w:shd w:val="clear" w:color="auto" w:fill="FFFFFF" w:themeFill="background1"/>
          </w:tcPr>
          <w:p w14:paraId="7AF8048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Отримання дозволів та/чи ліцензій</w:t>
            </w:r>
          </w:p>
        </w:tc>
        <w:tc>
          <w:tcPr>
            <w:tcW w:w="853" w:type="pct"/>
            <w:shd w:val="clear" w:color="auto" w:fill="FFFFFF" w:themeFill="background1"/>
          </w:tcPr>
          <w:p w14:paraId="7AF8048B"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8C"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Цим ризиком можна управляти шляхом визначення у </w:t>
            </w:r>
            <w:r w:rsidR="00E731A0" w:rsidRPr="00046514">
              <w:rPr>
                <w:rFonts w:ascii="Times New Roman" w:hAnsi="Times New Roman"/>
                <w:bCs/>
                <w:sz w:val="22"/>
                <w:szCs w:val="22"/>
                <w:lang w:val="uk-UA"/>
              </w:rPr>
              <w:t>договорі</w:t>
            </w:r>
            <w:r w:rsidRPr="00046514">
              <w:rPr>
                <w:rFonts w:ascii="Times New Roman" w:hAnsi="Times New Roman"/>
                <w:bCs/>
                <w:sz w:val="22"/>
                <w:szCs w:val="22"/>
                <w:lang w:val="uk-UA"/>
              </w:rPr>
              <w:t xml:space="preserve"> відповідних вимог до приватного партнера, який вже має такі ліцензії, або запровадження в ній відповідних кінцевих термінів отримання таких дозволів та ліцензій.</w:t>
            </w:r>
          </w:p>
        </w:tc>
      </w:tr>
      <w:tr w:rsidR="00046514" w:rsidRPr="00046514" w14:paraId="7AF8049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8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2.2.</w:t>
            </w:r>
          </w:p>
        </w:tc>
        <w:tc>
          <w:tcPr>
            <w:tcW w:w="1062" w:type="pct"/>
            <w:shd w:val="clear" w:color="auto" w:fill="FFFFFF" w:themeFill="background1"/>
          </w:tcPr>
          <w:p w14:paraId="7AF8048F"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Відсутність обладнання та матеріалів</w:t>
            </w:r>
          </w:p>
        </w:tc>
        <w:tc>
          <w:tcPr>
            <w:tcW w:w="853" w:type="pct"/>
            <w:shd w:val="clear" w:color="auto" w:fill="FFFFFF" w:themeFill="background1"/>
          </w:tcPr>
          <w:p w14:paraId="7AF80490"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91"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Приватний партнер повинен забезпечувати планування, механізми самоконтролю та внутрішню систему контролю якості.</w:t>
            </w:r>
          </w:p>
        </w:tc>
      </w:tr>
      <w:tr w:rsidR="00046514" w:rsidRPr="00F64CFE" w14:paraId="7AF8049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9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2.3.</w:t>
            </w:r>
          </w:p>
        </w:tc>
        <w:tc>
          <w:tcPr>
            <w:tcW w:w="1062" w:type="pct"/>
            <w:shd w:val="clear" w:color="auto" w:fill="FFFFFF" w:themeFill="background1"/>
          </w:tcPr>
          <w:p w14:paraId="7AF8049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послуг юридичним вимогам (також через помилки оператора)</w:t>
            </w:r>
          </w:p>
        </w:tc>
        <w:tc>
          <w:tcPr>
            <w:tcW w:w="853" w:type="pct"/>
            <w:shd w:val="clear" w:color="auto" w:fill="FFFFFF" w:themeFill="background1"/>
          </w:tcPr>
          <w:p w14:paraId="7AF8049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96" w14:textId="77777777" w:rsidR="00DF7CE2" w:rsidRPr="00046514" w:rsidRDefault="00D41721" w:rsidP="00E731A0">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При плануванні процесів надання </w:t>
            </w:r>
            <w:r w:rsidR="00E731A0" w:rsidRPr="00046514">
              <w:rPr>
                <w:rFonts w:ascii="Times New Roman" w:hAnsi="Times New Roman"/>
                <w:sz w:val="22"/>
                <w:szCs w:val="22"/>
                <w:lang w:val="uk-UA"/>
              </w:rPr>
              <w:t>публічних</w:t>
            </w:r>
            <w:r w:rsidRPr="00046514">
              <w:rPr>
                <w:rFonts w:ascii="Times New Roman" w:hAnsi="Times New Roman"/>
                <w:sz w:val="22"/>
                <w:szCs w:val="22"/>
                <w:lang w:val="uk-UA"/>
              </w:rPr>
              <w:t xml:space="preserve"> послуг слід обрати таку модель діяльності, яка дозволить забезпечити необхідну попередню перевірку </w:t>
            </w:r>
            <w:r w:rsidR="00046514">
              <w:rPr>
                <w:rFonts w:ascii="Times New Roman" w:hAnsi="Times New Roman"/>
                <w:sz w:val="22"/>
                <w:szCs w:val="22"/>
                <w:lang w:val="uk-UA"/>
              </w:rPr>
              <w:t>публ</w:t>
            </w:r>
            <w:r w:rsidR="00E731A0" w:rsidRPr="00046514">
              <w:rPr>
                <w:rFonts w:ascii="Times New Roman" w:hAnsi="Times New Roman"/>
                <w:sz w:val="22"/>
                <w:szCs w:val="22"/>
                <w:lang w:val="uk-UA"/>
              </w:rPr>
              <w:t>і</w:t>
            </w:r>
            <w:r w:rsidR="00046514">
              <w:rPr>
                <w:rFonts w:ascii="Times New Roman" w:hAnsi="Times New Roman"/>
                <w:sz w:val="22"/>
                <w:szCs w:val="22"/>
                <w:lang w:val="uk-UA"/>
              </w:rPr>
              <w:t>ч</w:t>
            </w:r>
            <w:r w:rsidR="00E731A0" w:rsidRPr="00046514">
              <w:rPr>
                <w:rFonts w:ascii="Times New Roman" w:hAnsi="Times New Roman"/>
                <w:sz w:val="22"/>
                <w:szCs w:val="22"/>
                <w:lang w:val="uk-UA"/>
              </w:rPr>
              <w:t>них</w:t>
            </w:r>
            <w:r w:rsidRPr="00046514">
              <w:rPr>
                <w:rFonts w:ascii="Times New Roman" w:hAnsi="Times New Roman"/>
                <w:sz w:val="22"/>
                <w:szCs w:val="22"/>
                <w:lang w:val="uk-UA"/>
              </w:rPr>
              <w:t xml:space="preserve"> послуг та планування робіт із забезпеченням їхньої належної якості.</w:t>
            </w:r>
          </w:p>
        </w:tc>
      </w:tr>
      <w:tr w:rsidR="00046514" w:rsidRPr="00F64CFE" w14:paraId="7AF8049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9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2.4.</w:t>
            </w:r>
          </w:p>
        </w:tc>
        <w:tc>
          <w:tcPr>
            <w:tcW w:w="1062" w:type="pct"/>
            <w:shd w:val="clear" w:color="auto" w:fill="FFFFFF" w:themeFill="background1"/>
          </w:tcPr>
          <w:p w14:paraId="7AF80499"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Збільшення/недооцінка операційних витрат</w:t>
            </w:r>
          </w:p>
        </w:tc>
        <w:tc>
          <w:tcPr>
            <w:tcW w:w="853" w:type="pct"/>
            <w:shd w:val="clear" w:color="auto" w:fill="FFFFFF" w:themeFill="background1"/>
          </w:tcPr>
          <w:p w14:paraId="7AF8049A"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9B"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Цей ризик не підлягає управлінню, але можна зменшити його вплив з допомогою більш детального планування ресурсів, адекватного розподілу ресурсів та формування резервів. Крім того, корисною для управління ризиком може бути стратегія забезпечення відповідності встановленому мінімальному стандарту експлуатації впродовж усього періоду виконання Проекту з уникненням надлишкових послуг, що можуть призвести до підвищення експлуатаційних витрат.</w:t>
            </w:r>
          </w:p>
        </w:tc>
      </w:tr>
      <w:tr w:rsidR="00046514" w:rsidRPr="00F64CFE" w14:paraId="7AF804A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9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2.5.</w:t>
            </w:r>
          </w:p>
        </w:tc>
        <w:tc>
          <w:tcPr>
            <w:tcW w:w="1062" w:type="pct"/>
            <w:shd w:val="clear" w:color="auto" w:fill="FFFFFF" w:themeFill="background1"/>
          </w:tcPr>
          <w:p w14:paraId="7AF8049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Неналежна кваліфікація працівників</w:t>
            </w:r>
          </w:p>
        </w:tc>
        <w:tc>
          <w:tcPr>
            <w:tcW w:w="853" w:type="pct"/>
            <w:shd w:val="clear" w:color="auto" w:fill="FFFFFF" w:themeFill="background1"/>
          </w:tcPr>
          <w:p w14:paraId="7AF8049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A0"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Відповідність кваліфікації працівників визначеним вимогам до надання послуг має оцінюватися завчасно; за необхідності можна скласти план дій з підвищення кваліфікації.</w:t>
            </w:r>
          </w:p>
        </w:tc>
      </w:tr>
      <w:tr w:rsidR="00046514" w:rsidRPr="00046514" w14:paraId="7AF804A6"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A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2.6.</w:t>
            </w:r>
          </w:p>
        </w:tc>
        <w:tc>
          <w:tcPr>
            <w:tcW w:w="1062" w:type="pct"/>
            <w:shd w:val="clear" w:color="auto" w:fill="FFFFFF" w:themeFill="background1"/>
          </w:tcPr>
          <w:p w14:paraId="7AF804A3"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Технологічні зміни та помилки</w:t>
            </w:r>
          </w:p>
        </w:tc>
        <w:tc>
          <w:tcPr>
            <w:tcW w:w="853" w:type="pct"/>
            <w:shd w:val="clear" w:color="auto" w:fill="FFFFFF" w:themeFill="background1"/>
          </w:tcPr>
          <w:p w14:paraId="7AF804A4"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A5"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Виникаючі нові технології повинні впроваджуватися послідовно, без особливо новаторських позапланових «стрибків»: це уможливить їхню кращу інтеграцію та ретельне управління витратами, що можуть бути понесені через можлив</w:t>
            </w:r>
            <w:r w:rsidR="00240883" w:rsidRPr="00046514">
              <w:rPr>
                <w:rFonts w:ascii="Times New Roman" w:hAnsi="Times New Roman"/>
                <w:sz w:val="22"/>
                <w:szCs w:val="22"/>
                <w:lang w:val="uk-UA"/>
              </w:rPr>
              <w:t>і</w:t>
            </w:r>
            <w:r w:rsidRPr="00046514">
              <w:rPr>
                <w:rFonts w:ascii="Times New Roman" w:hAnsi="Times New Roman"/>
                <w:sz w:val="22"/>
                <w:szCs w:val="22"/>
                <w:lang w:val="uk-UA"/>
              </w:rPr>
              <w:t xml:space="preserve"> помилки. Персонал повинен бути добре ознайомлений з усіма принципами роботи обладнання.</w:t>
            </w:r>
          </w:p>
        </w:tc>
      </w:tr>
      <w:tr w:rsidR="00046514" w:rsidRPr="00046514" w14:paraId="7AF804A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A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2.7.</w:t>
            </w:r>
          </w:p>
        </w:tc>
        <w:tc>
          <w:tcPr>
            <w:tcW w:w="1062" w:type="pct"/>
            <w:shd w:val="clear" w:color="auto" w:fill="FFFFFF" w:themeFill="background1"/>
          </w:tcPr>
          <w:p w14:paraId="7AF804A8"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Фінансова спроможність приватного партнера</w:t>
            </w:r>
          </w:p>
        </w:tc>
        <w:tc>
          <w:tcPr>
            <w:tcW w:w="853" w:type="pct"/>
            <w:shd w:val="clear" w:color="auto" w:fill="FFFFFF" w:themeFill="background1"/>
          </w:tcPr>
          <w:p w14:paraId="7AF804A9"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AA" w14:textId="77777777" w:rsidR="00DF7CE2" w:rsidRPr="00046514" w:rsidRDefault="00D41721" w:rsidP="00240883">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У </w:t>
            </w:r>
            <w:r w:rsidR="00240883" w:rsidRPr="00046514">
              <w:rPr>
                <w:rFonts w:ascii="Times New Roman" w:hAnsi="Times New Roman"/>
                <w:bCs/>
                <w:sz w:val="22"/>
                <w:szCs w:val="22"/>
                <w:lang w:val="uk-UA"/>
              </w:rPr>
              <w:t>конкурсній</w:t>
            </w:r>
            <w:r w:rsidRPr="00046514">
              <w:rPr>
                <w:rFonts w:ascii="Times New Roman" w:hAnsi="Times New Roman"/>
                <w:bCs/>
                <w:sz w:val="22"/>
                <w:szCs w:val="22"/>
                <w:lang w:val="uk-UA"/>
              </w:rPr>
              <w:t xml:space="preserve"> документації Проекту повинні бути передбачені документи, які підтверджують відповідність фінансових можливостей потенційного приватного партнера.</w:t>
            </w:r>
          </w:p>
        </w:tc>
      </w:tr>
      <w:tr w:rsidR="00046514" w:rsidRPr="00046514" w14:paraId="7AF804B0"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A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w:t>
            </w:r>
          </w:p>
        </w:tc>
        <w:tc>
          <w:tcPr>
            <w:tcW w:w="1062" w:type="pct"/>
            <w:shd w:val="clear" w:color="auto" w:fill="FFFFFF" w:themeFill="background1"/>
          </w:tcPr>
          <w:p w14:paraId="7AF804AD"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зміни попиту</w:t>
            </w:r>
          </w:p>
        </w:tc>
        <w:tc>
          <w:tcPr>
            <w:tcW w:w="853" w:type="pct"/>
            <w:shd w:val="clear" w:color="auto" w:fill="FFFFFF" w:themeFill="background1"/>
          </w:tcPr>
          <w:p w14:paraId="7AF804AE"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4AF"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4B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B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3.1.</w:t>
            </w:r>
          </w:p>
        </w:tc>
        <w:tc>
          <w:tcPr>
            <w:tcW w:w="1062" w:type="pct"/>
            <w:shd w:val="clear" w:color="auto" w:fill="FFFFFF" w:themeFill="background1"/>
          </w:tcPr>
          <w:p w14:paraId="7AF804B2"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Конкуренція</w:t>
            </w:r>
          </w:p>
        </w:tc>
        <w:tc>
          <w:tcPr>
            <w:tcW w:w="853" w:type="pct"/>
            <w:shd w:val="clear" w:color="auto" w:fill="FFFFFF" w:themeFill="background1"/>
          </w:tcPr>
          <w:p w14:paraId="7AF804B3"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B4" w14:textId="77777777" w:rsidR="00DF7CE2" w:rsidRPr="00046514" w:rsidRDefault="00D41721" w:rsidP="00240883">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Можливості управління ризиком конкуренції обмежені; його частково мінімізує місце виконання Проекту (інші конкуренти не матимуть можливостей облаштуватися у Лікарні та створити там додаткову інфраструктуру - це можна передбачити в </w:t>
            </w:r>
            <w:r w:rsidR="00240883"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крім того, </w:t>
            </w:r>
            <w:r w:rsidR="00240883" w:rsidRPr="00046514">
              <w:rPr>
                <w:rFonts w:ascii="Times New Roman" w:hAnsi="Times New Roman"/>
                <w:sz w:val="22"/>
                <w:szCs w:val="22"/>
                <w:lang w:val="uk-UA"/>
              </w:rPr>
              <w:t>П</w:t>
            </w:r>
            <w:r w:rsidRPr="00046514">
              <w:rPr>
                <w:rFonts w:ascii="Times New Roman" w:hAnsi="Times New Roman"/>
                <w:sz w:val="22"/>
                <w:szCs w:val="22"/>
                <w:lang w:val="uk-UA"/>
              </w:rPr>
              <w:t>роект рекомендує консервативне ціноутворення та вибір сильного та кваліфікованого приватного партнера, що, як вважається, також допоможе зменшити конкуренцію.</w:t>
            </w:r>
          </w:p>
        </w:tc>
      </w:tr>
      <w:tr w:rsidR="00046514" w:rsidRPr="00046514" w14:paraId="7AF804BA"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B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3.2.</w:t>
            </w:r>
          </w:p>
        </w:tc>
        <w:tc>
          <w:tcPr>
            <w:tcW w:w="1062" w:type="pct"/>
            <w:shd w:val="clear" w:color="auto" w:fill="FFFFFF" w:themeFill="background1"/>
          </w:tcPr>
          <w:p w14:paraId="7AF804B7"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Циклічність бізнесу</w:t>
            </w:r>
          </w:p>
        </w:tc>
        <w:tc>
          <w:tcPr>
            <w:tcW w:w="853" w:type="pct"/>
            <w:shd w:val="clear" w:color="auto" w:fill="FFFFFF" w:themeFill="background1"/>
          </w:tcPr>
          <w:p w14:paraId="7AF804B8"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B9" w14:textId="77777777" w:rsidR="00DF7CE2" w:rsidRPr="00046514" w:rsidRDefault="00D41721" w:rsidP="00240883">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Оскільки передбачається, що диверсифікація клієнтів у Проекті буде значною, вплив циклічності на </w:t>
            </w:r>
            <w:r w:rsidR="00240883" w:rsidRPr="00046514">
              <w:rPr>
                <w:rFonts w:ascii="Times New Roman" w:hAnsi="Times New Roman"/>
                <w:bCs/>
                <w:sz w:val="22"/>
                <w:szCs w:val="22"/>
                <w:lang w:val="uk-UA"/>
              </w:rPr>
              <w:t>П</w:t>
            </w:r>
            <w:r w:rsidRPr="00046514">
              <w:rPr>
                <w:rFonts w:ascii="Times New Roman" w:hAnsi="Times New Roman"/>
                <w:bCs/>
                <w:sz w:val="22"/>
                <w:szCs w:val="22"/>
                <w:lang w:val="uk-UA"/>
              </w:rPr>
              <w:t>роект не буде високим.</w:t>
            </w:r>
          </w:p>
        </w:tc>
      </w:tr>
      <w:tr w:rsidR="00046514" w:rsidRPr="00F64CFE" w14:paraId="7AF804C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B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3.3.</w:t>
            </w:r>
          </w:p>
        </w:tc>
        <w:tc>
          <w:tcPr>
            <w:tcW w:w="1062" w:type="pct"/>
            <w:shd w:val="clear" w:color="auto" w:fill="FFFFFF" w:themeFill="background1"/>
          </w:tcPr>
          <w:p w14:paraId="7AF804BC"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Зміни цін (через зменшення кількості клієнтів)</w:t>
            </w:r>
          </w:p>
        </w:tc>
        <w:tc>
          <w:tcPr>
            <w:tcW w:w="853" w:type="pct"/>
            <w:shd w:val="clear" w:color="auto" w:fill="FFFFFF" w:themeFill="background1"/>
          </w:tcPr>
          <w:p w14:paraId="7AF804BD"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BE"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Аби оцінити чутливість життєздатності Проекту до цін, встановлених для окремих груп споживачів, треба розробити стратегію управління цінами на послуги.</w:t>
            </w:r>
          </w:p>
          <w:p w14:paraId="7AF804BF"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 xml:space="preserve">У </w:t>
            </w:r>
            <w:r w:rsidR="00FD254F"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варто визначити: активне поширення ідеї створення Центру на етапі підготовки Проекту та постійне спілкування з потенційними пацієнтами новоствореного Центру з організацією відповідних кампаній, інформаційних заходів, зокрема, у Лікарні, серед лікувально-оздоровчих закладів, які є партнерами державного сектору (санаторіїв, готелів тощо);</w:t>
            </w:r>
          </w:p>
          <w:p w14:paraId="7AF804C0" w14:textId="77777777" w:rsidR="00DF7CE2" w:rsidRPr="00046514" w:rsidRDefault="00D41721" w:rsidP="00FD254F">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Роль </w:t>
            </w:r>
            <w:r w:rsidR="00FD254F" w:rsidRPr="00046514">
              <w:rPr>
                <w:rFonts w:ascii="Times New Roman" w:hAnsi="Times New Roman"/>
                <w:sz w:val="22"/>
                <w:szCs w:val="22"/>
                <w:lang w:val="uk-UA"/>
              </w:rPr>
              <w:t>Трускавецької міської ради</w:t>
            </w:r>
            <w:r w:rsidRPr="00046514">
              <w:rPr>
                <w:rFonts w:ascii="Times New Roman" w:hAnsi="Times New Roman"/>
                <w:sz w:val="22"/>
                <w:szCs w:val="22"/>
                <w:lang w:val="uk-UA"/>
              </w:rPr>
              <w:t xml:space="preserve"> в частині просування Проекту (організація відповідної рекламної кампанії на веб-сайті міськради, у місцевих ЗМІ, серед комунальних установ, санаторіїв міста та регіону тощо).</w:t>
            </w:r>
          </w:p>
        </w:tc>
      </w:tr>
      <w:tr w:rsidR="00046514" w:rsidRPr="00046514" w14:paraId="7AF804C6"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C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3.4.</w:t>
            </w:r>
          </w:p>
        </w:tc>
        <w:tc>
          <w:tcPr>
            <w:tcW w:w="1062" w:type="pct"/>
            <w:shd w:val="clear" w:color="auto" w:fill="FFFFFF" w:themeFill="background1"/>
          </w:tcPr>
          <w:p w14:paraId="7AF804C3"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Застарівання технологій</w:t>
            </w:r>
          </w:p>
        </w:tc>
        <w:tc>
          <w:tcPr>
            <w:tcW w:w="853" w:type="pct"/>
            <w:shd w:val="clear" w:color="auto" w:fill="FFFFFF" w:themeFill="background1"/>
          </w:tcPr>
          <w:p w14:paraId="7AF804C4"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C5"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Необхідно послідовно впроваджувати нові технології, що з'являються.</w:t>
            </w:r>
          </w:p>
        </w:tc>
      </w:tr>
      <w:tr w:rsidR="00046514" w:rsidRPr="00046514" w14:paraId="7AF804CC"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C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3.5.</w:t>
            </w:r>
          </w:p>
        </w:tc>
        <w:tc>
          <w:tcPr>
            <w:tcW w:w="1062" w:type="pct"/>
            <w:shd w:val="clear" w:color="auto" w:fill="FFFFFF" w:themeFill="background1"/>
          </w:tcPr>
          <w:p w14:paraId="7AF804C8"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Структурні зміни ринку</w:t>
            </w:r>
          </w:p>
        </w:tc>
        <w:tc>
          <w:tcPr>
            <w:tcW w:w="853" w:type="pct"/>
            <w:shd w:val="clear" w:color="auto" w:fill="FFFFFF" w:themeFill="background1"/>
          </w:tcPr>
          <w:p w14:paraId="7AF804C9"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CA"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 м. Трускавці треба організувати та провести науково-практичні конференції, тренінги з малоінвазивної хірургії.</w:t>
            </w:r>
          </w:p>
          <w:p w14:paraId="7AF804CB"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bCs/>
                <w:sz w:val="22"/>
                <w:szCs w:val="22"/>
                <w:lang w:val="uk-UA"/>
              </w:rPr>
              <w:t>Треба забезпечити підготовку до надання послуг іншим цільовим групам, передбачити можливості для диверсифікації послуг, скласти програму управління змінами на ринку.</w:t>
            </w:r>
          </w:p>
        </w:tc>
      </w:tr>
      <w:tr w:rsidR="00046514" w:rsidRPr="00046514" w14:paraId="7AF804D1"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C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w:t>
            </w:r>
          </w:p>
        </w:tc>
        <w:tc>
          <w:tcPr>
            <w:tcW w:w="1062" w:type="pct"/>
            <w:shd w:val="clear" w:color="auto" w:fill="FFFFFF" w:themeFill="background1"/>
          </w:tcPr>
          <w:p w14:paraId="7AF804CE"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Політичні ризики</w:t>
            </w:r>
          </w:p>
        </w:tc>
        <w:tc>
          <w:tcPr>
            <w:tcW w:w="853" w:type="pct"/>
            <w:shd w:val="clear" w:color="auto" w:fill="FFFFFF" w:themeFill="background1"/>
          </w:tcPr>
          <w:p w14:paraId="7AF804CF"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4D0"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4D6"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D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4D3"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значних політичних подій</w:t>
            </w:r>
          </w:p>
        </w:tc>
        <w:tc>
          <w:tcPr>
            <w:tcW w:w="853" w:type="pct"/>
            <w:shd w:val="clear" w:color="auto" w:fill="FFFFFF" w:themeFill="background1"/>
          </w:tcPr>
          <w:p w14:paraId="7AF804D4"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D5" w14:textId="77777777" w:rsidR="00DF7CE2" w:rsidRPr="00046514" w:rsidRDefault="00F2415B"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 укладений з приватним партнером,</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ен</w:t>
            </w:r>
            <w:r w:rsidR="00D41721" w:rsidRPr="00046514">
              <w:rPr>
                <w:rFonts w:ascii="Times New Roman" w:hAnsi="Times New Roman"/>
                <w:bCs/>
                <w:sz w:val="22"/>
                <w:szCs w:val="22"/>
                <w:lang w:val="uk-UA"/>
              </w:rPr>
              <w:t xml:space="preserve"> містити чіткі умови виконання зобов'язань Лікарнею та </w:t>
            </w:r>
            <w:r w:rsidRPr="00046514">
              <w:rPr>
                <w:rFonts w:ascii="Times New Roman" w:hAnsi="Times New Roman"/>
                <w:bCs/>
                <w:sz w:val="22"/>
                <w:szCs w:val="22"/>
                <w:lang w:val="uk-UA"/>
              </w:rPr>
              <w:t>Трускавецькою міською радою</w:t>
            </w:r>
            <w:r w:rsidR="00D41721" w:rsidRPr="00046514">
              <w:rPr>
                <w:rFonts w:ascii="Times New Roman" w:hAnsi="Times New Roman"/>
                <w:bCs/>
                <w:sz w:val="22"/>
                <w:szCs w:val="22"/>
                <w:lang w:val="uk-UA"/>
              </w:rPr>
              <w:t xml:space="preserve"> на весь термін виконання Проекту. Державний партнер не може в односторонньому порядку вносити зміни до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 xml:space="preserve">; внесення змін та доповнень до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 xml:space="preserve"> мають допускатися лише за взаємною згодою сторін.</w:t>
            </w:r>
          </w:p>
        </w:tc>
      </w:tr>
      <w:tr w:rsidR="00046514" w:rsidRPr="00046514" w14:paraId="7AF804D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D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4.2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4D8"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місцевих політичних рішень</w:t>
            </w:r>
          </w:p>
        </w:tc>
        <w:tc>
          <w:tcPr>
            <w:tcW w:w="853" w:type="pct"/>
            <w:shd w:val="clear" w:color="auto" w:fill="FFFFFF" w:themeFill="background1"/>
          </w:tcPr>
          <w:p w14:paraId="7AF804D9"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DA" w14:textId="77777777" w:rsidR="00DF7CE2" w:rsidRPr="00046514" w:rsidRDefault="00F2415B"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зобов'язання державного партнера щодо забезпечення необхідних погоджень і дозволів, пов'язаних з виконанням </w:t>
            </w:r>
            <w:r w:rsidRPr="00046514">
              <w:rPr>
                <w:rFonts w:ascii="Times New Roman" w:hAnsi="Times New Roman"/>
                <w:bCs/>
                <w:sz w:val="22"/>
                <w:szCs w:val="22"/>
                <w:lang w:val="uk-UA"/>
              </w:rPr>
              <w:t>договору</w:t>
            </w:r>
            <w:r w:rsidR="00D41721" w:rsidRPr="00046514">
              <w:rPr>
                <w:rFonts w:ascii="Times New Roman" w:hAnsi="Times New Roman"/>
                <w:bCs/>
                <w:sz w:val="22"/>
                <w:szCs w:val="22"/>
                <w:lang w:val="uk-UA"/>
              </w:rPr>
              <w:t>.</w:t>
            </w:r>
          </w:p>
          <w:p w14:paraId="7AF804DB" w14:textId="77777777" w:rsidR="00DF7CE2" w:rsidRPr="00046514" w:rsidRDefault="00F2415B"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чітко визначати механізм взаємовідносин між сторонами щодо спільного вирішення питань стосовно отримання необхідних державних погоджень і дозволів.</w:t>
            </w:r>
          </w:p>
        </w:tc>
      </w:tr>
      <w:tr w:rsidR="00046514" w:rsidRPr="00046514" w14:paraId="7AF804E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D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5.</w:t>
            </w:r>
          </w:p>
        </w:tc>
        <w:tc>
          <w:tcPr>
            <w:tcW w:w="1062" w:type="pct"/>
            <w:shd w:val="clear" w:color="auto" w:fill="FFFFFF" w:themeFill="background1"/>
          </w:tcPr>
          <w:p w14:paraId="7AF804D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Юридичні ризики</w:t>
            </w:r>
          </w:p>
        </w:tc>
        <w:tc>
          <w:tcPr>
            <w:tcW w:w="853" w:type="pct"/>
            <w:shd w:val="clear" w:color="auto" w:fill="FFFFFF" w:themeFill="background1"/>
          </w:tcPr>
          <w:p w14:paraId="7AF804D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E0"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Зміни і доповнення до законодавчих актів однаковою мірою стосуватимуться усіх учасників ринку.</w:t>
            </w:r>
          </w:p>
        </w:tc>
      </w:tr>
      <w:tr w:rsidR="00046514" w:rsidRPr="00046514" w14:paraId="7AF804E6"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E2"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w:t>
            </w:r>
          </w:p>
        </w:tc>
        <w:tc>
          <w:tcPr>
            <w:tcW w:w="1062" w:type="pct"/>
            <w:shd w:val="clear" w:color="auto" w:fill="FFFFFF" w:themeFill="background1"/>
          </w:tcPr>
          <w:p w14:paraId="7AF804E3"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Макроекономічні та фінансові ризики</w:t>
            </w:r>
          </w:p>
        </w:tc>
        <w:tc>
          <w:tcPr>
            <w:tcW w:w="853" w:type="pct"/>
            <w:shd w:val="clear" w:color="auto" w:fill="FFFFFF" w:themeFill="background1"/>
          </w:tcPr>
          <w:p w14:paraId="7AF804E4"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4E5"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F64CFE" w14:paraId="7AF804EB"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E7"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6.1.</w:t>
            </w:r>
          </w:p>
        </w:tc>
        <w:tc>
          <w:tcPr>
            <w:tcW w:w="1062" w:type="pct"/>
            <w:shd w:val="clear" w:color="auto" w:fill="FFFFFF" w:themeFill="background1"/>
          </w:tcPr>
          <w:p w14:paraId="7AF804E8"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інфляції (більше за прогнозну)</w:t>
            </w:r>
          </w:p>
        </w:tc>
        <w:tc>
          <w:tcPr>
            <w:tcW w:w="853" w:type="pct"/>
            <w:shd w:val="clear" w:color="auto" w:fill="FFFFFF" w:themeFill="background1"/>
          </w:tcPr>
          <w:p w14:paraId="7AF804E9"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Прийняття</w:t>
            </w:r>
          </w:p>
        </w:tc>
        <w:tc>
          <w:tcPr>
            <w:tcW w:w="2673" w:type="pct"/>
            <w:shd w:val="clear" w:color="auto" w:fill="FFFFFF" w:themeFill="background1"/>
            <w:vAlign w:val="bottom"/>
          </w:tcPr>
          <w:p w14:paraId="7AF804EA"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Інфляційні коливання можуть істотно впливати на зміну вартості </w:t>
            </w:r>
            <w:r w:rsidR="00F2415B" w:rsidRPr="00046514">
              <w:rPr>
                <w:rFonts w:ascii="Times New Roman" w:hAnsi="Times New Roman"/>
                <w:sz w:val="22"/>
                <w:szCs w:val="22"/>
                <w:lang w:val="uk-UA"/>
              </w:rPr>
              <w:t xml:space="preserve">медичних </w:t>
            </w:r>
            <w:r w:rsidRPr="00046514">
              <w:rPr>
                <w:rFonts w:ascii="Times New Roman" w:hAnsi="Times New Roman"/>
                <w:sz w:val="22"/>
                <w:szCs w:val="22"/>
                <w:lang w:val="uk-UA"/>
              </w:rPr>
              <w:t xml:space="preserve">послуг; відповідно, рекомендується укладати договори за фіксованою ціною та договори субпідряду на максимально довгий термін. Для підготовки прогнозів експлуатаційних видатків, доходів та фінансування управління цим ризиком </w:t>
            </w:r>
            <w:r w:rsidR="00F2415B" w:rsidRPr="00046514">
              <w:rPr>
                <w:rFonts w:ascii="Times New Roman" w:hAnsi="Times New Roman"/>
                <w:sz w:val="22"/>
                <w:szCs w:val="22"/>
                <w:lang w:val="uk-UA"/>
              </w:rPr>
              <w:t>н</w:t>
            </w:r>
            <w:r w:rsidRPr="00046514">
              <w:rPr>
                <w:rFonts w:ascii="Times New Roman" w:hAnsi="Times New Roman"/>
                <w:sz w:val="22"/>
                <w:szCs w:val="22"/>
                <w:lang w:val="uk-UA"/>
              </w:rPr>
              <w:t>еобхідно сформувати резерви, використовувати інструменти авансової закупівлі та методи аналізу ринку, спиратися на прогнози рівня інфляції, які надаються державними органами України.</w:t>
            </w:r>
          </w:p>
        </w:tc>
      </w:tr>
      <w:tr w:rsidR="00046514" w:rsidRPr="00046514" w14:paraId="7AF804F0"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EC"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6.2.</w:t>
            </w:r>
          </w:p>
        </w:tc>
        <w:tc>
          <w:tcPr>
            <w:tcW w:w="1062" w:type="pct"/>
            <w:shd w:val="clear" w:color="auto" w:fill="FFFFFF" w:themeFill="background1"/>
          </w:tcPr>
          <w:p w14:paraId="7AF804ED"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Коливання ставок за кредитами</w:t>
            </w:r>
          </w:p>
        </w:tc>
        <w:tc>
          <w:tcPr>
            <w:tcW w:w="853" w:type="pct"/>
            <w:shd w:val="clear" w:color="auto" w:fill="FFFFFF" w:themeFill="background1"/>
          </w:tcPr>
          <w:p w14:paraId="7AF804EE"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EF"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Рекомендується укладати договір про фінансування із встановленою фіксованою відсотковою ставкою на максимальний можливий період, або, якщо можливо, застосовувати механізм IRS (</w:t>
            </w:r>
            <w:r w:rsidRPr="00046514">
              <w:rPr>
                <w:rFonts w:ascii="Times New Roman" w:hAnsi="Times New Roman"/>
                <w:bCs/>
                <w:i/>
                <w:sz w:val="22"/>
                <w:szCs w:val="22"/>
                <w:lang w:val="uk-UA"/>
              </w:rPr>
              <w:t>відсоткового свопу</w:t>
            </w:r>
            <w:r w:rsidRPr="00046514">
              <w:rPr>
                <w:rFonts w:ascii="Times New Roman" w:hAnsi="Times New Roman"/>
                <w:bCs/>
                <w:sz w:val="22"/>
                <w:szCs w:val="22"/>
                <w:lang w:val="uk-UA"/>
              </w:rPr>
              <w:t>).</w:t>
            </w:r>
          </w:p>
        </w:tc>
      </w:tr>
      <w:tr w:rsidR="00046514" w:rsidRPr="00046514" w14:paraId="7AF804F5"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F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6.3</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4F2" w14:textId="77777777" w:rsidR="00DF7CE2" w:rsidRPr="00046514" w:rsidRDefault="00D41721" w:rsidP="00F2415B">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 xml:space="preserve">Ризики коливань валютного курсу та девальвації </w:t>
            </w:r>
            <w:r w:rsidR="00F2415B" w:rsidRPr="00046514">
              <w:rPr>
                <w:rFonts w:ascii="Times New Roman" w:hAnsi="Times New Roman"/>
                <w:sz w:val="22"/>
                <w:szCs w:val="22"/>
                <w:lang w:val="uk-UA"/>
              </w:rPr>
              <w:t>гривні</w:t>
            </w:r>
          </w:p>
        </w:tc>
        <w:tc>
          <w:tcPr>
            <w:tcW w:w="853" w:type="pct"/>
            <w:shd w:val="clear" w:color="auto" w:fill="FFFFFF" w:themeFill="background1"/>
          </w:tcPr>
          <w:p w14:paraId="7AF804F3"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F4"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Рекомендується пов’язати ціни на послуги з валютою кредиту, або робити запозичення у гривні.</w:t>
            </w:r>
          </w:p>
        </w:tc>
      </w:tr>
      <w:tr w:rsidR="00046514" w:rsidRPr="00046514" w14:paraId="7AF804FA"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F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6.4.</w:t>
            </w:r>
          </w:p>
        </w:tc>
        <w:tc>
          <w:tcPr>
            <w:tcW w:w="1062" w:type="pct"/>
            <w:shd w:val="clear" w:color="auto" w:fill="FFFFFF" w:themeFill="background1"/>
          </w:tcPr>
          <w:p w14:paraId="7AF804F7"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Зменшення темпів економічного зростання</w:t>
            </w:r>
          </w:p>
        </w:tc>
        <w:tc>
          <w:tcPr>
            <w:tcW w:w="853" w:type="pct"/>
            <w:shd w:val="clear" w:color="auto" w:fill="FFFFFF" w:themeFill="background1"/>
          </w:tcPr>
          <w:p w14:paraId="7AF804F8"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4F9"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Для управління цим ризиком рекомендується планувати резерви на випадок непередбаченого скорочення грошових потоків.</w:t>
            </w:r>
          </w:p>
        </w:tc>
      </w:tr>
      <w:tr w:rsidR="00046514" w:rsidRPr="00F64CFE" w14:paraId="7AF80500"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4F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6.5.</w:t>
            </w:r>
          </w:p>
        </w:tc>
        <w:tc>
          <w:tcPr>
            <w:tcW w:w="1062" w:type="pct"/>
            <w:shd w:val="clear" w:color="auto" w:fill="FFFFFF" w:themeFill="background1"/>
          </w:tcPr>
          <w:p w14:paraId="7AF804FC"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Наявність кредитного фінансування</w:t>
            </w:r>
          </w:p>
        </w:tc>
        <w:tc>
          <w:tcPr>
            <w:tcW w:w="853" w:type="pct"/>
            <w:shd w:val="clear" w:color="auto" w:fill="FFFFFF" w:themeFill="background1"/>
          </w:tcPr>
          <w:p w14:paraId="7AF804FD"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4FE" w14:textId="77777777" w:rsidR="00DF7CE2" w:rsidRPr="00046514" w:rsidRDefault="00F2415B"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містити правила, які відповідають міжнародній практиці ДПП та зобов'язанням державного сектору.</w:t>
            </w:r>
          </w:p>
          <w:p w14:paraId="7AF804FF"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 xml:space="preserve">Умови </w:t>
            </w:r>
            <w:r w:rsidR="00F2415B" w:rsidRPr="00046514">
              <w:rPr>
                <w:rFonts w:ascii="Times New Roman" w:hAnsi="Times New Roman"/>
                <w:bCs/>
                <w:sz w:val="22"/>
                <w:szCs w:val="22"/>
                <w:lang w:val="uk-UA"/>
              </w:rPr>
              <w:t>конкурсної</w:t>
            </w:r>
            <w:r w:rsidRPr="00046514">
              <w:rPr>
                <w:rFonts w:ascii="Times New Roman" w:hAnsi="Times New Roman"/>
                <w:bCs/>
                <w:sz w:val="22"/>
                <w:szCs w:val="22"/>
                <w:lang w:val="uk-UA"/>
              </w:rPr>
              <w:t xml:space="preserve"> процедури повинні передбачати відповідні кваліфікаційні вимоги щодо фінансової спроможності та кредитоспроможності приватного </w:t>
            </w:r>
            <w:r w:rsidR="00F2415B" w:rsidRPr="00046514">
              <w:rPr>
                <w:rFonts w:ascii="Times New Roman" w:hAnsi="Times New Roman"/>
                <w:bCs/>
                <w:sz w:val="22"/>
                <w:szCs w:val="22"/>
                <w:lang w:val="uk-UA"/>
              </w:rPr>
              <w:t>партнера</w:t>
            </w:r>
            <w:r w:rsidRPr="00046514">
              <w:rPr>
                <w:rFonts w:ascii="Times New Roman" w:hAnsi="Times New Roman"/>
                <w:bCs/>
                <w:sz w:val="22"/>
                <w:szCs w:val="22"/>
                <w:lang w:val="uk-UA"/>
              </w:rPr>
              <w:t>.</w:t>
            </w:r>
          </w:p>
        </w:tc>
      </w:tr>
      <w:tr w:rsidR="00046514" w:rsidRPr="00F64CFE" w14:paraId="7AF80505"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01"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6.6.</w:t>
            </w:r>
          </w:p>
        </w:tc>
        <w:tc>
          <w:tcPr>
            <w:tcW w:w="1062" w:type="pct"/>
            <w:shd w:val="clear" w:color="auto" w:fill="FFFFFF" w:themeFill="background1"/>
          </w:tcPr>
          <w:p w14:paraId="7AF80502"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системи оподаткування</w:t>
            </w:r>
          </w:p>
        </w:tc>
        <w:tc>
          <w:tcPr>
            <w:tcW w:w="853" w:type="pct"/>
            <w:shd w:val="clear" w:color="auto" w:fill="FFFFFF" w:themeFill="background1"/>
          </w:tcPr>
          <w:p w14:paraId="7AF80503"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504"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Податковий ризик враховує державний </w:t>
            </w:r>
            <w:r w:rsidR="00F2415B" w:rsidRPr="00046514">
              <w:rPr>
                <w:rFonts w:ascii="Times New Roman" w:hAnsi="Times New Roman"/>
                <w:sz w:val="22"/>
                <w:szCs w:val="22"/>
                <w:lang w:val="uk-UA"/>
              </w:rPr>
              <w:t>партнер</w:t>
            </w:r>
            <w:r w:rsidRPr="00046514">
              <w:rPr>
                <w:rFonts w:ascii="Times New Roman" w:hAnsi="Times New Roman"/>
                <w:sz w:val="22"/>
                <w:szCs w:val="22"/>
                <w:lang w:val="uk-UA"/>
              </w:rPr>
              <w:t>, оскільки, навіть за умови підвищення податків та збільшення ціни Проекту, податковий ризик не завдає шкоди державному сектору, тому що податкові надходження до бюджету забезпечуються через механізм стягнення податків.</w:t>
            </w:r>
          </w:p>
        </w:tc>
      </w:tr>
      <w:tr w:rsidR="00046514" w:rsidRPr="00046514" w14:paraId="7AF8050A"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06"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 xml:space="preserve">7. </w:t>
            </w:r>
          </w:p>
        </w:tc>
        <w:tc>
          <w:tcPr>
            <w:tcW w:w="1062" w:type="pct"/>
            <w:shd w:val="clear" w:color="auto" w:fill="FFFFFF" w:themeFill="background1"/>
          </w:tcPr>
          <w:p w14:paraId="7AF80507"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регулювання цін</w:t>
            </w:r>
          </w:p>
        </w:tc>
        <w:tc>
          <w:tcPr>
            <w:tcW w:w="853" w:type="pct"/>
            <w:shd w:val="clear" w:color="auto" w:fill="FFFFFF" w:themeFill="background1"/>
          </w:tcPr>
          <w:p w14:paraId="7AF80508"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7AF80509"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50F"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0B"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w:t>
            </w:r>
          </w:p>
        </w:tc>
        <w:tc>
          <w:tcPr>
            <w:tcW w:w="1062" w:type="pct"/>
            <w:shd w:val="clear" w:color="auto" w:fill="FFFFFF" w:themeFill="background1"/>
          </w:tcPr>
          <w:p w14:paraId="7AF8050C"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регулювання витрат</w:t>
            </w:r>
          </w:p>
        </w:tc>
        <w:tc>
          <w:tcPr>
            <w:tcW w:w="853" w:type="pct"/>
            <w:shd w:val="clear" w:color="auto" w:fill="FFFFFF" w:themeFill="background1"/>
          </w:tcPr>
          <w:p w14:paraId="7AF8050D"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7AF8050E"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514"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10"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11"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 принципів розрахунку цін</w:t>
            </w:r>
          </w:p>
        </w:tc>
        <w:tc>
          <w:tcPr>
            <w:tcW w:w="853" w:type="pct"/>
            <w:shd w:val="clear" w:color="auto" w:fill="FFFFFF" w:themeFill="background1"/>
          </w:tcPr>
          <w:p w14:paraId="7AF80512"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7AF80513"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519"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15"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16"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тарифів</w:t>
            </w:r>
          </w:p>
        </w:tc>
        <w:tc>
          <w:tcPr>
            <w:tcW w:w="853" w:type="pct"/>
            <w:shd w:val="clear" w:color="auto" w:fill="FFFFFF" w:themeFill="background1"/>
          </w:tcPr>
          <w:p w14:paraId="7AF80517"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518"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Ризик контролюється державним партнером. У </w:t>
            </w:r>
            <w:r w:rsidR="00F2415B" w:rsidRPr="00046514">
              <w:rPr>
                <w:rFonts w:ascii="Times New Roman" w:hAnsi="Times New Roman"/>
                <w:sz w:val="22"/>
                <w:szCs w:val="22"/>
                <w:lang w:val="uk-UA"/>
              </w:rPr>
              <w:t>договорі</w:t>
            </w:r>
            <w:r w:rsidRPr="00046514">
              <w:rPr>
                <w:rFonts w:ascii="Times New Roman" w:hAnsi="Times New Roman"/>
                <w:sz w:val="22"/>
                <w:szCs w:val="22"/>
                <w:lang w:val="uk-UA"/>
              </w:rPr>
              <w:t xml:space="preserve"> повинні чітко визначатися обставини за яких можливі зміни тарифів (наприклад, через попередження можливості одноосібного запровадження змін).</w:t>
            </w:r>
          </w:p>
        </w:tc>
      </w:tr>
      <w:tr w:rsidR="00046514" w:rsidRPr="00046514" w14:paraId="7AF8051E"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1A"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8.3</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1B"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Зміни сум винагород</w:t>
            </w:r>
          </w:p>
        </w:tc>
        <w:tc>
          <w:tcPr>
            <w:tcW w:w="853" w:type="pct"/>
            <w:shd w:val="clear" w:color="auto" w:fill="FFFFFF" w:themeFill="background1"/>
          </w:tcPr>
          <w:p w14:paraId="7AF8051C"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7AF8051D"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523"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1F"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9.</w:t>
            </w:r>
          </w:p>
        </w:tc>
        <w:tc>
          <w:tcPr>
            <w:tcW w:w="1062" w:type="pct"/>
            <w:shd w:val="clear" w:color="auto" w:fill="FFFFFF" w:themeFill="background1"/>
          </w:tcPr>
          <w:p w14:paraId="7AF80520"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i/>
                <w:sz w:val="22"/>
                <w:szCs w:val="22"/>
                <w:lang w:val="uk-UA"/>
              </w:rPr>
              <w:t>Форс-мажор та ризики знищення майна</w:t>
            </w:r>
          </w:p>
        </w:tc>
        <w:tc>
          <w:tcPr>
            <w:tcW w:w="853" w:type="pct"/>
            <w:shd w:val="clear" w:color="auto" w:fill="FFFFFF" w:themeFill="background1"/>
          </w:tcPr>
          <w:p w14:paraId="7AF80521"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7AF80522" w14:textId="77777777" w:rsidR="00DF7CE2" w:rsidRPr="00046514" w:rsidRDefault="00D41721" w:rsidP="00F2415B">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 xml:space="preserve">Для управління ризиком рекомендується використовувати страхування майна. </w:t>
            </w:r>
            <w:r w:rsidR="00F2415B" w:rsidRPr="00046514">
              <w:rPr>
                <w:rFonts w:ascii="Times New Roman" w:hAnsi="Times New Roman"/>
                <w:sz w:val="22"/>
                <w:szCs w:val="22"/>
                <w:lang w:val="uk-UA"/>
              </w:rPr>
              <w:t>Договір</w:t>
            </w:r>
            <w:r w:rsidRPr="00046514">
              <w:rPr>
                <w:rFonts w:ascii="Times New Roman" w:hAnsi="Times New Roman"/>
                <w:sz w:val="22"/>
                <w:szCs w:val="22"/>
                <w:lang w:val="uk-UA"/>
              </w:rPr>
              <w:t xml:space="preserve"> повин</w:t>
            </w:r>
            <w:r w:rsidR="00F2415B" w:rsidRPr="00046514">
              <w:rPr>
                <w:rFonts w:ascii="Times New Roman" w:hAnsi="Times New Roman"/>
                <w:sz w:val="22"/>
                <w:szCs w:val="22"/>
                <w:lang w:val="uk-UA"/>
              </w:rPr>
              <w:t>ен</w:t>
            </w:r>
            <w:r w:rsidRPr="00046514">
              <w:rPr>
                <w:rFonts w:ascii="Times New Roman" w:hAnsi="Times New Roman"/>
                <w:sz w:val="22"/>
                <w:szCs w:val="22"/>
                <w:lang w:val="uk-UA"/>
              </w:rPr>
              <w:t xml:space="preserve"> зобов'язувати приватного партнера страхувати активи, передані йому для здійснення діяльності.</w:t>
            </w:r>
          </w:p>
        </w:tc>
      </w:tr>
      <w:tr w:rsidR="00046514" w:rsidRPr="00046514" w14:paraId="7AF80528"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24"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10</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25"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Ризики спорів та соціальні ризики</w:t>
            </w:r>
          </w:p>
        </w:tc>
        <w:tc>
          <w:tcPr>
            <w:tcW w:w="853" w:type="pct"/>
            <w:shd w:val="clear" w:color="auto" w:fill="FFFFFF" w:themeFill="background1"/>
          </w:tcPr>
          <w:p w14:paraId="7AF80526"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7AF80527" w14:textId="77777777" w:rsidR="00DF7CE2" w:rsidRPr="00046514" w:rsidRDefault="00D41721" w:rsidP="00F2415B">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Приватн</w:t>
            </w:r>
            <w:r w:rsidR="00F2415B" w:rsidRPr="00046514">
              <w:rPr>
                <w:rFonts w:ascii="Times New Roman" w:hAnsi="Times New Roman"/>
                <w:bCs/>
                <w:sz w:val="22"/>
                <w:szCs w:val="22"/>
                <w:lang w:val="uk-UA"/>
              </w:rPr>
              <w:t>ий партнер</w:t>
            </w:r>
            <w:r w:rsidRPr="00046514">
              <w:rPr>
                <w:rFonts w:ascii="Times New Roman" w:hAnsi="Times New Roman"/>
                <w:bCs/>
                <w:sz w:val="22"/>
                <w:szCs w:val="22"/>
                <w:lang w:val="uk-UA"/>
              </w:rPr>
              <w:t xml:space="preserve">  повин</w:t>
            </w:r>
            <w:r w:rsidR="00F2415B" w:rsidRPr="00046514">
              <w:rPr>
                <w:rFonts w:ascii="Times New Roman" w:hAnsi="Times New Roman"/>
                <w:bCs/>
                <w:sz w:val="22"/>
                <w:szCs w:val="22"/>
                <w:lang w:val="uk-UA"/>
              </w:rPr>
              <w:t>е</w:t>
            </w:r>
            <w:r w:rsidRPr="00046514">
              <w:rPr>
                <w:rFonts w:ascii="Times New Roman" w:hAnsi="Times New Roman"/>
                <w:bCs/>
                <w:sz w:val="22"/>
                <w:szCs w:val="22"/>
                <w:lang w:val="uk-UA"/>
              </w:rPr>
              <w:t>н мати страхування професійної відповідальності та відповідальності перед третіми сторонами.</w:t>
            </w:r>
          </w:p>
        </w:tc>
      </w:tr>
      <w:tr w:rsidR="00046514" w:rsidRPr="00046514" w14:paraId="7AF8052D"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2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w:t>
            </w:r>
          </w:p>
        </w:tc>
        <w:tc>
          <w:tcPr>
            <w:tcW w:w="1062" w:type="pct"/>
            <w:shd w:val="clear" w:color="auto" w:fill="FFFFFF" w:themeFill="background1"/>
          </w:tcPr>
          <w:p w14:paraId="7AF8052A"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Екологічні ризики</w:t>
            </w:r>
          </w:p>
        </w:tc>
        <w:tc>
          <w:tcPr>
            <w:tcW w:w="853" w:type="pct"/>
            <w:shd w:val="clear" w:color="auto" w:fill="FFFFFF" w:themeFill="background1"/>
          </w:tcPr>
          <w:p w14:paraId="7AF8052B" w14:textId="77777777" w:rsidR="00DF7CE2" w:rsidRPr="00046514" w:rsidRDefault="00DF7CE2" w:rsidP="0022465E">
            <w:pPr>
              <w:spacing w:after="200" w:line="276" w:lineRule="auto"/>
              <w:ind w:hanging="2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52C"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532"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2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11.1.</w:t>
            </w:r>
          </w:p>
        </w:tc>
        <w:tc>
          <w:tcPr>
            <w:tcW w:w="1062" w:type="pct"/>
            <w:shd w:val="clear" w:color="auto" w:fill="FFFFFF" w:themeFill="background1"/>
          </w:tcPr>
          <w:p w14:paraId="7AF8052F"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Невідповідність екологічним вимогам</w:t>
            </w:r>
          </w:p>
        </w:tc>
        <w:tc>
          <w:tcPr>
            <w:tcW w:w="853" w:type="pct"/>
            <w:shd w:val="clear" w:color="auto" w:fill="FFFFFF" w:themeFill="background1"/>
          </w:tcPr>
          <w:p w14:paraId="7AF80530"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Утримування</w:t>
            </w:r>
          </w:p>
        </w:tc>
        <w:tc>
          <w:tcPr>
            <w:tcW w:w="2673" w:type="pct"/>
            <w:shd w:val="clear" w:color="auto" w:fill="FFFFFF" w:themeFill="background1"/>
            <w:vAlign w:val="bottom"/>
          </w:tcPr>
          <w:p w14:paraId="7AF80531" w14:textId="77777777" w:rsidR="00DF7CE2" w:rsidRPr="00046514" w:rsidRDefault="00D41721" w:rsidP="0022465E">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Попри те, що місцем реалізації Проекту є будівля Лікарні, самий Проект не є надто складним з точки зору виконуваних робіт або дотримання екологічних вимог. Рекомендується вживати будь-яких заходів з пом'якшення екологічних ризиків на стадії розробки.</w:t>
            </w:r>
          </w:p>
        </w:tc>
      </w:tr>
      <w:tr w:rsidR="00046514" w:rsidRPr="00046514" w14:paraId="7AF80538"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3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11.2.</w:t>
            </w:r>
          </w:p>
        </w:tc>
        <w:tc>
          <w:tcPr>
            <w:tcW w:w="1062" w:type="pct"/>
            <w:shd w:val="clear" w:color="auto" w:fill="FFFFFF" w:themeFill="background1"/>
          </w:tcPr>
          <w:p w14:paraId="7AF80534"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Шкода довкіллю, завдана впродовж виконання Проекту</w:t>
            </w:r>
          </w:p>
        </w:tc>
        <w:tc>
          <w:tcPr>
            <w:tcW w:w="853" w:type="pct"/>
            <w:shd w:val="clear" w:color="auto" w:fill="FFFFFF" w:themeFill="background1"/>
          </w:tcPr>
          <w:p w14:paraId="7AF80535"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Страхування</w:t>
            </w:r>
          </w:p>
        </w:tc>
        <w:tc>
          <w:tcPr>
            <w:tcW w:w="2673" w:type="pct"/>
            <w:shd w:val="clear" w:color="auto" w:fill="FFFFFF" w:themeFill="background1"/>
            <w:vAlign w:val="bottom"/>
          </w:tcPr>
          <w:p w14:paraId="7AF80536" w14:textId="77777777" w:rsidR="00DF7CE2" w:rsidRPr="00046514" w:rsidRDefault="00D41721"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sz w:val="22"/>
                <w:szCs w:val="22"/>
                <w:lang w:val="uk-UA"/>
              </w:rPr>
              <w:t>Страхування відповідальності перед третіми особами повинно включати страхування від шкоди навколишньому середовищу.</w:t>
            </w:r>
          </w:p>
          <w:p w14:paraId="7AF80537" w14:textId="77777777" w:rsidR="00DF7CE2" w:rsidRPr="00046514" w:rsidRDefault="00DF7CE2" w:rsidP="0022465E">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53D"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39"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w:t>
            </w:r>
          </w:p>
        </w:tc>
        <w:tc>
          <w:tcPr>
            <w:tcW w:w="1062" w:type="pct"/>
            <w:shd w:val="clear" w:color="auto" w:fill="FFFFFF" w:themeFill="background1"/>
          </w:tcPr>
          <w:p w14:paraId="7AF8053A"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переведення активів</w:t>
            </w:r>
          </w:p>
        </w:tc>
        <w:tc>
          <w:tcPr>
            <w:tcW w:w="853" w:type="pct"/>
            <w:shd w:val="clear" w:color="auto" w:fill="FFFFFF" w:themeFill="background1"/>
          </w:tcPr>
          <w:p w14:paraId="7AF8053B" w14:textId="77777777" w:rsidR="00DF7CE2" w:rsidRPr="00046514" w:rsidRDefault="00DF7CE2" w:rsidP="0022465E">
            <w:pPr>
              <w:spacing w:after="200" w:line="276" w:lineRule="auto"/>
              <w:ind w:hanging="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c>
          <w:tcPr>
            <w:tcW w:w="2673" w:type="pct"/>
            <w:shd w:val="clear" w:color="auto" w:fill="FFFFFF" w:themeFill="background1"/>
            <w:vAlign w:val="bottom"/>
          </w:tcPr>
          <w:p w14:paraId="7AF8053C" w14:textId="77777777" w:rsidR="00DF7CE2" w:rsidRPr="00046514" w:rsidRDefault="00DF7CE2" w:rsidP="0022465E">
            <w:pPr>
              <w:spacing w:after="200" w:line="276" w:lineRule="auto"/>
              <w:ind w:hanging="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p>
        </w:tc>
      </w:tr>
      <w:tr w:rsidR="00046514" w:rsidRPr="00046514" w14:paraId="7AF80542"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3E"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12.1</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3F"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Відсутність інформації про стан активів перед їхнім переданням</w:t>
            </w:r>
          </w:p>
        </w:tc>
        <w:tc>
          <w:tcPr>
            <w:tcW w:w="853" w:type="pct"/>
            <w:shd w:val="clear" w:color="auto" w:fill="FFFFFF" w:themeFill="background1"/>
          </w:tcPr>
          <w:p w14:paraId="7AF80540"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541" w14:textId="77777777" w:rsidR="00DF7CE2" w:rsidRPr="00046514" w:rsidRDefault="00F2415B" w:rsidP="00DE361C">
            <w:pPr>
              <w:spacing w:after="200" w:line="276" w:lineRule="auto"/>
              <w:ind w:hanging="9"/>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н визначати, що інформація про майно, як</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 </w:t>
            </w:r>
            <w:r w:rsidRPr="00046514">
              <w:rPr>
                <w:rFonts w:ascii="Times New Roman" w:hAnsi="Times New Roman"/>
                <w:bCs/>
                <w:sz w:val="22"/>
                <w:szCs w:val="22"/>
                <w:lang w:val="uk-UA"/>
              </w:rPr>
              <w:t>державний</w:t>
            </w:r>
            <w:r w:rsidR="00D41721" w:rsidRPr="00046514">
              <w:rPr>
                <w:rFonts w:ascii="Times New Roman" w:hAnsi="Times New Roman"/>
                <w:bCs/>
                <w:sz w:val="22"/>
                <w:szCs w:val="22"/>
                <w:lang w:val="uk-UA"/>
              </w:rPr>
              <w:t xml:space="preserve"> партнер надає у рамках </w:t>
            </w:r>
            <w:r w:rsidR="00DE361C" w:rsidRPr="00046514">
              <w:rPr>
                <w:rFonts w:ascii="Times New Roman" w:hAnsi="Times New Roman"/>
                <w:bCs/>
                <w:sz w:val="22"/>
                <w:szCs w:val="22"/>
                <w:lang w:val="uk-UA"/>
              </w:rPr>
              <w:t>конкурсної</w:t>
            </w:r>
            <w:r w:rsidR="00D41721" w:rsidRPr="00046514">
              <w:rPr>
                <w:rFonts w:ascii="Times New Roman" w:hAnsi="Times New Roman"/>
                <w:bCs/>
                <w:sz w:val="22"/>
                <w:szCs w:val="22"/>
                <w:lang w:val="uk-UA"/>
              </w:rPr>
              <w:t xml:space="preserve"> процедури, повинна бути повною та докладною.</w:t>
            </w:r>
          </w:p>
        </w:tc>
      </w:tr>
      <w:tr w:rsidR="00046514" w:rsidRPr="00F64CFE" w14:paraId="7AF80547"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43"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12.2</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44"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прав власності під час користування</w:t>
            </w:r>
          </w:p>
        </w:tc>
        <w:tc>
          <w:tcPr>
            <w:tcW w:w="853" w:type="pct"/>
            <w:shd w:val="clear" w:color="auto" w:fill="FFFFFF" w:themeFill="background1"/>
          </w:tcPr>
          <w:p w14:paraId="7AF80545"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546" w14:textId="77777777" w:rsidR="00DF7CE2" w:rsidRPr="00046514" w:rsidRDefault="00DE361C" w:rsidP="00DE361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w:t>
            </w:r>
            <w:r w:rsidRPr="00046514">
              <w:rPr>
                <w:rFonts w:ascii="Times New Roman" w:hAnsi="Times New Roman"/>
                <w:bCs/>
                <w:sz w:val="22"/>
                <w:szCs w:val="22"/>
                <w:lang w:val="uk-UA"/>
              </w:rPr>
              <w:t>зобов’язання</w:t>
            </w:r>
            <w:r w:rsidR="00D41721" w:rsidRPr="00046514">
              <w:rPr>
                <w:rFonts w:ascii="Times New Roman" w:hAnsi="Times New Roman"/>
                <w:bCs/>
                <w:sz w:val="22"/>
                <w:szCs w:val="22"/>
                <w:lang w:val="uk-UA"/>
              </w:rPr>
              <w:t xml:space="preserve"> </w:t>
            </w:r>
            <w:r w:rsidRPr="00046514">
              <w:rPr>
                <w:rFonts w:ascii="Times New Roman" w:hAnsi="Times New Roman"/>
                <w:bCs/>
                <w:sz w:val="22"/>
                <w:szCs w:val="22"/>
                <w:lang w:val="uk-UA"/>
              </w:rPr>
              <w:t>Трускавецької міської ради</w:t>
            </w:r>
            <w:r w:rsidR="00D41721" w:rsidRPr="00046514">
              <w:rPr>
                <w:rFonts w:ascii="Times New Roman" w:hAnsi="Times New Roman"/>
                <w:bCs/>
                <w:sz w:val="22"/>
                <w:szCs w:val="22"/>
                <w:lang w:val="uk-UA"/>
              </w:rPr>
              <w:t xml:space="preserve"> та </w:t>
            </w:r>
            <w:r w:rsidRPr="00046514">
              <w:rPr>
                <w:rFonts w:ascii="Times New Roman" w:hAnsi="Times New Roman"/>
                <w:bCs/>
                <w:sz w:val="22"/>
                <w:szCs w:val="22"/>
                <w:lang w:val="uk-UA"/>
              </w:rPr>
              <w:t>Л</w:t>
            </w:r>
            <w:r w:rsidR="00D41721" w:rsidRPr="00046514">
              <w:rPr>
                <w:rFonts w:ascii="Times New Roman" w:hAnsi="Times New Roman"/>
                <w:bCs/>
                <w:sz w:val="22"/>
                <w:szCs w:val="22"/>
                <w:lang w:val="uk-UA"/>
              </w:rPr>
              <w:t>ікарні щодо умов користування майном.</w:t>
            </w:r>
          </w:p>
        </w:tc>
      </w:tr>
      <w:tr w:rsidR="00046514" w:rsidRPr="00046514" w14:paraId="7AF8054C" w14:textId="77777777" w:rsidTr="00046514">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tcBorders>
            <w:shd w:val="clear" w:color="auto" w:fill="DBE5F1" w:themeFill="accent1" w:themeFillTint="33"/>
          </w:tcPr>
          <w:p w14:paraId="7AF80548"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12.3.</w:t>
            </w:r>
          </w:p>
        </w:tc>
        <w:tc>
          <w:tcPr>
            <w:tcW w:w="1062" w:type="pct"/>
            <w:shd w:val="clear" w:color="auto" w:fill="FFFFFF" w:themeFill="background1"/>
          </w:tcPr>
          <w:p w14:paraId="7AF80549" w14:textId="77777777" w:rsidR="00DF7CE2" w:rsidRPr="00046514" w:rsidRDefault="00D41721" w:rsidP="0022465E">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обмежень доходу під час експлуатації</w:t>
            </w:r>
          </w:p>
        </w:tc>
        <w:tc>
          <w:tcPr>
            <w:tcW w:w="853" w:type="pct"/>
            <w:shd w:val="clear" w:color="auto" w:fill="FFFFFF" w:themeFill="background1"/>
          </w:tcPr>
          <w:p w14:paraId="7AF8054A" w14:textId="77777777" w:rsidR="00DF7CE2" w:rsidRPr="00046514" w:rsidRDefault="00D41721" w:rsidP="0022465E">
            <w:pPr>
              <w:spacing w:after="200" w:line="276" w:lineRule="auto"/>
              <w:ind w:hanging="25"/>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w:t>
            </w:r>
          </w:p>
        </w:tc>
        <w:tc>
          <w:tcPr>
            <w:tcW w:w="2673" w:type="pct"/>
            <w:shd w:val="clear" w:color="auto" w:fill="FFFFFF" w:themeFill="background1"/>
            <w:vAlign w:val="bottom"/>
          </w:tcPr>
          <w:p w14:paraId="7AF8054B" w14:textId="77777777" w:rsidR="00DF7CE2" w:rsidRPr="00046514" w:rsidRDefault="00DF7CE2" w:rsidP="0022465E">
            <w:pPr>
              <w:spacing w:after="200" w:line="276" w:lineRule="auto"/>
              <w:ind w:hanging="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2"/>
                <w:szCs w:val="22"/>
                <w:lang w:val="uk-UA"/>
              </w:rPr>
            </w:pPr>
          </w:p>
        </w:tc>
      </w:tr>
      <w:tr w:rsidR="00046514" w:rsidRPr="00046514" w14:paraId="7AF80551" w14:textId="77777777" w:rsidTr="0004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pct"/>
            <w:tcBorders>
              <w:left w:val="none" w:sz="0" w:space="0" w:color="auto"/>
              <w:bottom w:val="none" w:sz="0" w:space="0" w:color="auto"/>
            </w:tcBorders>
            <w:shd w:val="clear" w:color="auto" w:fill="DBE5F1" w:themeFill="accent1" w:themeFillTint="33"/>
          </w:tcPr>
          <w:p w14:paraId="7AF8054D" w14:textId="77777777" w:rsidR="00DF7CE2" w:rsidRPr="00046514" w:rsidRDefault="00D41721" w:rsidP="0022465E">
            <w:pPr>
              <w:spacing w:after="200" w:line="276" w:lineRule="auto"/>
              <w:ind w:right="-849" w:firstLine="34"/>
              <w:jc w:val="both"/>
              <w:rPr>
                <w:rFonts w:ascii="Times New Roman" w:hAnsi="Times New Roman"/>
                <w:color w:val="auto"/>
                <w:sz w:val="22"/>
                <w:szCs w:val="22"/>
                <w:lang w:val="uk-UA"/>
              </w:rPr>
            </w:pPr>
            <w:r w:rsidRPr="00046514">
              <w:rPr>
                <w:rFonts w:ascii="Times New Roman" w:hAnsi="Times New Roman"/>
                <w:color w:val="auto"/>
                <w:sz w:val="22"/>
                <w:szCs w:val="22"/>
                <w:lang w:val="uk-UA"/>
              </w:rPr>
              <w:t>12.4</w:t>
            </w:r>
            <w:r w:rsidR="00800CEC" w:rsidRPr="00046514">
              <w:rPr>
                <w:rFonts w:ascii="Times New Roman" w:hAnsi="Times New Roman"/>
                <w:color w:val="auto"/>
                <w:sz w:val="22"/>
                <w:szCs w:val="22"/>
                <w:lang w:val="uk-UA"/>
              </w:rPr>
              <w:t>.</w:t>
            </w:r>
          </w:p>
        </w:tc>
        <w:tc>
          <w:tcPr>
            <w:tcW w:w="1062" w:type="pct"/>
            <w:shd w:val="clear" w:color="auto" w:fill="FFFFFF" w:themeFill="background1"/>
          </w:tcPr>
          <w:p w14:paraId="7AF8054E" w14:textId="77777777" w:rsidR="00DF7CE2" w:rsidRPr="00046514" w:rsidRDefault="00D41721" w:rsidP="0022465E">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uk-UA"/>
              </w:rPr>
            </w:pPr>
            <w:r w:rsidRPr="00046514">
              <w:rPr>
                <w:rFonts w:ascii="Times New Roman" w:hAnsi="Times New Roman"/>
                <w:sz w:val="22"/>
                <w:szCs w:val="22"/>
                <w:lang w:val="uk-UA"/>
              </w:rPr>
              <w:t>Ризик зміни вимог до поверненого активу</w:t>
            </w:r>
          </w:p>
        </w:tc>
        <w:tc>
          <w:tcPr>
            <w:tcW w:w="853" w:type="pct"/>
            <w:shd w:val="clear" w:color="auto" w:fill="FFFFFF" w:themeFill="background1"/>
          </w:tcPr>
          <w:p w14:paraId="7AF8054F" w14:textId="77777777" w:rsidR="00DF7CE2" w:rsidRPr="00046514" w:rsidRDefault="00D41721" w:rsidP="0022465E">
            <w:pPr>
              <w:spacing w:after="200" w:line="276" w:lineRule="auto"/>
              <w:ind w:hanging="25"/>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Попередження</w:t>
            </w:r>
          </w:p>
        </w:tc>
        <w:tc>
          <w:tcPr>
            <w:tcW w:w="2673" w:type="pct"/>
            <w:shd w:val="clear" w:color="auto" w:fill="FFFFFF" w:themeFill="background1"/>
            <w:vAlign w:val="bottom"/>
          </w:tcPr>
          <w:p w14:paraId="7AF80550" w14:textId="77777777" w:rsidR="00DF7CE2" w:rsidRPr="00046514" w:rsidRDefault="00800CEC" w:rsidP="00800CEC">
            <w:pPr>
              <w:spacing w:after="200" w:line="276" w:lineRule="auto"/>
              <w:ind w:hanging="9"/>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2"/>
                <w:szCs w:val="22"/>
                <w:lang w:val="uk-UA"/>
              </w:rPr>
            </w:pPr>
            <w:r w:rsidRPr="00046514">
              <w:rPr>
                <w:rFonts w:ascii="Times New Roman" w:hAnsi="Times New Roman"/>
                <w:bCs/>
                <w:sz w:val="22"/>
                <w:szCs w:val="22"/>
                <w:lang w:val="uk-UA"/>
              </w:rPr>
              <w:t>Договір</w:t>
            </w:r>
            <w:r w:rsidR="00D41721" w:rsidRPr="00046514">
              <w:rPr>
                <w:rFonts w:ascii="Times New Roman" w:hAnsi="Times New Roman"/>
                <w:bCs/>
                <w:sz w:val="22"/>
                <w:szCs w:val="22"/>
                <w:lang w:val="uk-UA"/>
              </w:rPr>
              <w:t xml:space="preserve"> повин</w:t>
            </w:r>
            <w:r w:rsidRPr="00046514">
              <w:rPr>
                <w:rFonts w:ascii="Times New Roman" w:hAnsi="Times New Roman"/>
                <w:bCs/>
                <w:sz w:val="22"/>
                <w:szCs w:val="22"/>
                <w:lang w:val="uk-UA"/>
              </w:rPr>
              <w:t>е</w:t>
            </w:r>
            <w:r w:rsidR="00D41721" w:rsidRPr="00046514">
              <w:rPr>
                <w:rFonts w:ascii="Times New Roman" w:hAnsi="Times New Roman"/>
                <w:bCs/>
                <w:sz w:val="22"/>
                <w:szCs w:val="22"/>
                <w:lang w:val="uk-UA"/>
              </w:rPr>
              <w:t xml:space="preserve">н визначати </w:t>
            </w:r>
            <w:r w:rsidRPr="00046514">
              <w:rPr>
                <w:rFonts w:ascii="Times New Roman" w:hAnsi="Times New Roman"/>
                <w:bCs/>
                <w:sz w:val="22"/>
                <w:szCs w:val="22"/>
                <w:lang w:val="uk-UA"/>
              </w:rPr>
              <w:t xml:space="preserve">обов’язки Трускавецької міської ради </w:t>
            </w:r>
            <w:r w:rsidR="00D41721" w:rsidRPr="00046514">
              <w:rPr>
                <w:rFonts w:ascii="Times New Roman" w:hAnsi="Times New Roman"/>
                <w:bCs/>
                <w:sz w:val="22"/>
                <w:szCs w:val="22"/>
                <w:lang w:val="uk-UA"/>
              </w:rPr>
              <w:t xml:space="preserve">та </w:t>
            </w:r>
            <w:r w:rsidRPr="00046514">
              <w:rPr>
                <w:rFonts w:ascii="Times New Roman" w:hAnsi="Times New Roman"/>
                <w:bCs/>
                <w:sz w:val="22"/>
                <w:szCs w:val="22"/>
                <w:lang w:val="uk-UA"/>
              </w:rPr>
              <w:t>Л</w:t>
            </w:r>
            <w:r w:rsidR="00D41721" w:rsidRPr="00046514">
              <w:rPr>
                <w:rFonts w:ascii="Times New Roman" w:hAnsi="Times New Roman"/>
                <w:bCs/>
                <w:sz w:val="22"/>
                <w:szCs w:val="22"/>
                <w:lang w:val="uk-UA"/>
              </w:rPr>
              <w:t>ікарні щодо умов повернення майна.</w:t>
            </w:r>
          </w:p>
        </w:tc>
      </w:tr>
    </w:tbl>
    <w:p w14:paraId="7AF80552" w14:textId="77777777" w:rsidR="00832AFB" w:rsidRPr="00046514" w:rsidRDefault="00832AFB" w:rsidP="009F608D">
      <w:pPr>
        <w:spacing w:after="0" w:line="240" w:lineRule="auto"/>
        <w:ind w:firstLine="567"/>
        <w:jc w:val="both"/>
        <w:rPr>
          <w:rFonts w:ascii="Times New Roman" w:hAnsi="Times New Roman" w:cs="Times New Roman"/>
          <w:sz w:val="24"/>
          <w:szCs w:val="24"/>
          <w:lang w:val="uk-UA"/>
        </w:rPr>
      </w:pPr>
    </w:p>
    <w:p w14:paraId="7AF80553" w14:textId="77777777" w:rsidR="0005674F" w:rsidRPr="00046514" w:rsidRDefault="00BF4D31" w:rsidP="00267166">
      <w:pPr>
        <w:pStyle w:val="1"/>
        <w:ind w:firstLine="0"/>
        <w:jc w:val="both"/>
        <w:rPr>
          <w:color w:val="auto"/>
          <w:szCs w:val="24"/>
          <w:lang w:val="ru-RU"/>
        </w:rPr>
      </w:pPr>
      <w:bookmarkStart w:id="26" w:name="_Toc529805881"/>
      <w:r w:rsidRPr="00046514">
        <w:rPr>
          <w:color w:val="auto"/>
          <w:szCs w:val="24"/>
        </w:rPr>
        <w:t>V</w:t>
      </w:r>
      <w:r w:rsidR="00D41721" w:rsidRPr="00046514">
        <w:rPr>
          <w:color w:val="auto"/>
          <w:szCs w:val="24"/>
          <w:lang w:val="ru-RU"/>
        </w:rPr>
        <w:t>. Інформаці</w:t>
      </w:r>
      <w:r w:rsidR="004408AF" w:rsidRPr="00046514">
        <w:rPr>
          <w:color w:val="auto"/>
          <w:szCs w:val="24"/>
          <w:lang w:val="ru-RU"/>
        </w:rPr>
        <w:t>я</w:t>
      </w:r>
      <w:r w:rsidR="00D41721" w:rsidRPr="00046514">
        <w:rPr>
          <w:color w:val="auto"/>
          <w:szCs w:val="24"/>
          <w:lang w:val="ru-RU"/>
        </w:rPr>
        <w:t xml:space="preserve"> про потребу у державній підтримці, форму такої підтримки</w:t>
      </w:r>
      <w:bookmarkEnd w:id="26"/>
    </w:p>
    <w:p w14:paraId="7AF80554" w14:textId="77777777" w:rsidR="00832AFB"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Статтею 18 Закону України «Про державно-приватне партнерство» визначено шляхи надання державної підтримки здійснення </w:t>
      </w:r>
      <w:r w:rsidR="00D24708"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xml:space="preserve">. </w:t>
      </w:r>
    </w:p>
    <w:p w14:paraId="7AF80555" w14:textId="77777777" w:rsidR="00832AFB" w:rsidRPr="00046514" w:rsidRDefault="00D41721"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За інформацією Ініціатора</w:t>
      </w:r>
      <w:r w:rsidR="00D24708"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xml:space="preserve"> в рамках реалізації Проекту надання державної підтримки здійснення </w:t>
      </w:r>
      <w:r w:rsidR="00D24708" w:rsidRPr="00046514">
        <w:rPr>
          <w:rFonts w:ascii="Times New Roman" w:hAnsi="Times New Roman" w:cs="Times New Roman"/>
          <w:sz w:val="24"/>
          <w:szCs w:val="24"/>
          <w:lang w:val="uk-UA"/>
        </w:rPr>
        <w:t>ДПП</w:t>
      </w:r>
      <w:r w:rsidRPr="00046514">
        <w:rPr>
          <w:rFonts w:ascii="Times New Roman" w:hAnsi="Times New Roman" w:cs="Times New Roman"/>
          <w:sz w:val="24"/>
          <w:szCs w:val="24"/>
          <w:lang w:val="uk-UA"/>
        </w:rPr>
        <w:t xml:space="preserve"> не передбачено.</w:t>
      </w:r>
    </w:p>
    <w:p w14:paraId="7AF80556" w14:textId="77777777" w:rsidR="00832AFB" w:rsidRPr="00046514" w:rsidRDefault="00832AFB" w:rsidP="009F608D">
      <w:pPr>
        <w:spacing w:after="0" w:line="240" w:lineRule="auto"/>
        <w:ind w:firstLine="567"/>
        <w:jc w:val="both"/>
        <w:rPr>
          <w:rFonts w:ascii="Times New Roman" w:hAnsi="Times New Roman" w:cs="Times New Roman"/>
          <w:sz w:val="24"/>
          <w:szCs w:val="24"/>
          <w:lang w:val="uk-UA"/>
        </w:rPr>
      </w:pPr>
    </w:p>
    <w:p w14:paraId="7AF80557" w14:textId="77777777" w:rsidR="00832AFB" w:rsidRPr="00046514" w:rsidRDefault="00BF4D31" w:rsidP="00267166">
      <w:pPr>
        <w:pStyle w:val="1"/>
        <w:ind w:firstLine="0"/>
        <w:jc w:val="both"/>
        <w:rPr>
          <w:color w:val="auto"/>
          <w:szCs w:val="24"/>
          <w:lang w:val="uk-UA"/>
        </w:rPr>
      </w:pPr>
      <w:bookmarkStart w:id="27" w:name="_Toc529805882"/>
      <w:r w:rsidRPr="00046514">
        <w:rPr>
          <w:color w:val="auto"/>
          <w:szCs w:val="24"/>
        </w:rPr>
        <w:t>VI</w:t>
      </w:r>
      <w:r w:rsidR="00D41721" w:rsidRPr="00046514">
        <w:rPr>
          <w:color w:val="auto"/>
          <w:szCs w:val="24"/>
          <w:lang w:val="uk-UA"/>
        </w:rPr>
        <w:t>. Інформація про форму здійснення ДПП</w:t>
      </w:r>
      <w:bookmarkEnd w:id="27"/>
    </w:p>
    <w:p w14:paraId="7AF80558" w14:textId="77777777" w:rsidR="00237FFE" w:rsidRPr="00046514" w:rsidRDefault="009F71C2"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Лікарня</w:t>
      </w:r>
      <w:r w:rsidR="00237FFE" w:rsidRPr="00046514">
        <w:rPr>
          <w:rFonts w:ascii="Times New Roman" w:eastAsia="Calibri" w:hAnsi="Times New Roman" w:cs="Times New Roman"/>
          <w:sz w:val="24"/>
          <w:szCs w:val="24"/>
          <w:lang w:val="uk-UA"/>
        </w:rPr>
        <w:t xml:space="preserve"> фінансується з державного та міського бюджетів, кошти яких виділяються на здійснення основних видів діяльності (виплату заробітної плати, оплата комунальних послуг, придбання фармацевтичних препаратів, харчування). Основна частина коштів міського бюджету виділяється на впровадження енергозберігаючих заходів (утеплення фасадів, заміну вікон та дверей). Незважаючи на це, </w:t>
      </w:r>
      <w:r w:rsidRPr="00046514">
        <w:rPr>
          <w:rFonts w:ascii="Times New Roman" w:eastAsia="Calibri" w:hAnsi="Times New Roman" w:cs="Times New Roman"/>
          <w:sz w:val="24"/>
          <w:szCs w:val="24"/>
          <w:lang w:val="uk-UA"/>
        </w:rPr>
        <w:t>обсяг таких</w:t>
      </w:r>
      <w:r w:rsidR="00237FFE" w:rsidRPr="00046514">
        <w:rPr>
          <w:rFonts w:ascii="Times New Roman" w:eastAsia="Calibri" w:hAnsi="Times New Roman" w:cs="Times New Roman"/>
          <w:sz w:val="24"/>
          <w:szCs w:val="24"/>
          <w:lang w:val="uk-UA"/>
        </w:rPr>
        <w:t xml:space="preserve"> коштів </w:t>
      </w:r>
      <w:r w:rsidRPr="00046514">
        <w:rPr>
          <w:rFonts w:ascii="Times New Roman" w:eastAsia="Calibri" w:hAnsi="Times New Roman" w:cs="Times New Roman"/>
          <w:sz w:val="24"/>
          <w:szCs w:val="24"/>
          <w:lang w:val="uk-UA"/>
        </w:rPr>
        <w:t xml:space="preserve">є </w:t>
      </w:r>
      <w:r w:rsidR="00237FFE" w:rsidRPr="00046514">
        <w:rPr>
          <w:rFonts w:ascii="Times New Roman" w:eastAsia="Calibri" w:hAnsi="Times New Roman" w:cs="Times New Roman"/>
          <w:sz w:val="24"/>
          <w:szCs w:val="24"/>
          <w:lang w:val="uk-UA"/>
        </w:rPr>
        <w:t>недос</w:t>
      </w:r>
      <w:r w:rsidRPr="00046514">
        <w:rPr>
          <w:rFonts w:ascii="Times New Roman" w:eastAsia="Calibri" w:hAnsi="Times New Roman" w:cs="Times New Roman"/>
          <w:sz w:val="24"/>
          <w:szCs w:val="24"/>
          <w:lang w:val="uk-UA"/>
        </w:rPr>
        <w:t>татнім</w:t>
      </w:r>
      <w:r w:rsidR="00237FFE" w:rsidRPr="00046514">
        <w:rPr>
          <w:rFonts w:ascii="Times New Roman" w:eastAsia="Calibri" w:hAnsi="Times New Roman" w:cs="Times New Roman"/>
          <w:sz w:val="24"/>
          <w:szCs w:val="24"/>
          <w:lang w:val="uk-UA"/>
        </w:rPr>
        <w:t xml:space="preserve"> для оновлення медичного обладнання, впровадження новітніх технологій в галузі медицини.</w:t>
      </w:r>
    </w:p>
    <w:p w14:paraId="7AF80559"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Обсяги фінансування з державного та міського бюджетів не є значними й не дають можливостей технологічного розвитку.</w:t>
      </w:r>
    </w:p>
    <w:p w14:paraId="7AF8055A"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eastAsia="uk-UA"/>
        </w:rPr>
      </w:pPr>
      <w:r w:rsidRPr="00046514">
        <w:rPr>
          <w:rFonts w:ascii="Times New Roman" w:eastAsia="Calibri" w:hAnsi="Times New Roman" w:cs="Times New Roman"/>
          <w:sz w:val="24"/>
          <w:szCs w:val="24"/>
          <w:lang w:val="uk-UA"/>
        </w:rPr>
        <w:t>Виконання Проекту потребує значних капіталовкладень</w:t>
      </w:r>
      <w:r w:rsidR="005A417A" w:rsidRPr="00046514">
        <w:rPr>
          <w:rFonts w:ascii="Times New Roman" w:eastAsia="Calibri" w:hAnsi="Times New Roman" w:cs="Times New Roman"/>
          <w:sz w:val="24"/>
          <w:szCs w:val="24"/>
          <w:lang w:val="uk-UA"/>
        </w:rPr>
        <w:t>, здійснення яких з</w:t>
      </w:r>
      <w:r w:rsidRPr="00046514">
        <w:rPr>
          <w:rFonts w:ascii="Times New Roman" w:eastAsia="Calibri" w:hAnsi="Times New Roman" w:cs="Times New Roman"/>
          <w:sz w:val="24"/>
          <w:szCs w:val="24"/>
          <w:lang w:val="uk-UA"/>
        </w:rPr>
        <w:t xml:space="preserve"> бюджету міста в його нинішньому стані </w:t>
      </w:r>
      <w:r w:rsidR="005A417A" w:rsidRPr="00046514">
        <w:rPr>
          <w:rFonts w:ascii="Times New Roman" w:eastAsia="Calibri" w:hAnsi="Times New Roman" w:cs="Times New Roman"/>
          <w:sz w:val="24"/>
          <w:szCs w:val="24"/>
          <w:lang w:val="uk-UA"/>
        </w:rPr>
        <w:t>є</w:t>
      </w:r>
      <w:r w:rsidRPr="00046514">
        <w:rPr>
          <w:rFonts w:ascii="Times New Roman" w:eastAsia="Calibri" w:hAnsi="Times New Roman" w:cs="Times New Roman"/>
          <w:sz w:val="24"/>
          <w:szCs w:val="24"/>
          <w:lang w:val="uk-UA"/>
        </w:rPr>
        <w:t xml:space="preserve"> неможлив</w:t>
      </w:r>
      <w:r w:rsidR="005A417A" w:rsidRPr="00046514">
        <w:rPr>
          <w:rFonts w:ascii="Times New Roman" w:eastAsia="Calibri" w:hAnsi="Times New Roman" w:cs="Times New Roman"/>
          <w:sz w:val="24"/>
          <w:szCs w:val="24"/>
          <w:lang w:val="uk-UA"/>
        </w:rPr>
        <w:t>им</w:t>
      </w:r>
      <w:r w:rsidRPr="00046514">
        <w:rPr>
          <w:rFonts w:ascii="Times New Roman" w:eastAsia="Calibri" w:hAnsi="Times New Roman" w:cs="Times New Roman"/>
          <w:sz w:val="24"/>
          <w:szCs w:val="24"/>
          <w:lang w:val="uk-UA"/>
        </w:rPr>
        <w:t xml:space="preserve">.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є </w:t>
      </w:r>
      <w:r w:rsidR="001537D0" w:rsidRPr="00046514">
        <w:rPr>
          <w:rFonts w:ascii="Times New Roman" w:eastAsia="Calibri" w:hAnsi="Times New Roman" w:cs="Times New Roman"/>
          <w:sz w:val="24"/>
          <w:szCs w:val="24"/>
          <w:lang w:val="uk-UA"/>
        </w:rPr>
        <w:t>кому</w:t>
      </w:r>
      <w:r w:rsidR="005F3BA1" w:rsidRPr="00046514">
        <w:rPr>
          <w:rFonts w:ascii="Times New Roman" w:eastAsia="Calibri" w:hAnsi="Times New Roman" w:cs="Times New Roman"/>
          <w:sz w:val="24"/>
          <w:szCs w:val="24"/>
          <w:lang w:val="uk-UA"/>
        </w:rPr>
        <w:t>нальним неприбутковим підприємством</w:t>
      </w:r>
      <w:r w:rsidRPr="00046514">
        <w:rPr>
          <w:rFonts w:ascii="Times New Roman" w:eastAsia="Calibri" w:hAnsi="Times New Roman" w:cs="Times New Roman"/>
          <w:sz w:val="24"/>
          <w:szCs w:val="24"/>
          <w:lang w:val="uk-UA"/>
        </w:rPr>
        <w:t xml:space="preserve">, основним фінансовим документом якої є кошторис надходжень та витрат, що дозволяє планувати фінансово-господарську діяльність на один фінансовий рік.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складає та виконує план витрат відповідно до бюджетних асигнувань, включених до кошторису. </w:t>
      </w:r>
      <w:r w:rsidR="005A417A" w:rsidRPr="00046514">
        <w:rPr>
          <w:rFonts w:ascii="Times New Roman" w:eastAsia="Calibri" w:hAnsi="Times New Roman" w:cs="Times New Roman"/>
          <w:sz w:val="24"/>
          <w:szCs w:val="24"/>
          <w:lang w:val="uk-UA"/>
        </w:rPr>
        <w:t>Лікарня</w:t>
      </w:r>
      <w:r w:rsidRPr="00046514">
        <w:rPr>
          <w:rFonts w:ascii="Times New Roman" w:eastAsia="Calibri" w:hAnsi="Times New Roman" w:cs="Times New Roman"/>
          <w:sz w:val="24"/>
          <w:szCs w:val="24"/>
          <w:lang w:val="uk-UA"/>
        </w:rPr>
        <w:t xml:space="preserve"> здійснює свою діяльність з використанням державного фінансування та інших доходів відповідно до </w:t>
      </w:r>
      <w:r w:rsidR="005A417A" w:rsidRPr="00046514">
        <w:rPr>
          <w:rFonts w:ascii="Times New Roman" w:eastAsia="Calibri" w:hAnsi="Times New Roman" w:cs="Times New Roman"/>
          <w:sz w:val="24"/>
          <w:szCs w:val="24"/>
          <w:lang w:val="uk-UA"/>
        </w:rPr>
        <w:t>чинного</w:t>
      </w:r>
      <w:r w:rsidRPr="00046514">
        <w:rPr>
          <w:rFonts w:ascii="Times New Roman" w:eastAsia="Calibri" w:hAnsi="Times New Roman" w:cs="Times New Roman"/>
          <w:sz w:val="24"/>
          <w:szCs w:val="24"/>
          <w:lang w:val="uk-UA"/>
        </w:rPr>
        <w:t xml:space="preserve"> бюджетного законодавства</w:t>
      </w:r>
      <w:r w:rsidRPr="00046514">
        <w:rPr>
          <w:rFonts w:ascii="Times New Roman" w:eastAsia="Calibri" w:hAnsi="Times New Roman" w:cs="Times New Roman"/>
          <w:sz w:val="24"/>
          <w:szCs w:val="24"/>
          <w:lang w:val="uk-UA" w:eastAsia="uk-UA"/>
        </w:rPr>
        <w:t>.</w:t>
      </w:r>
    </w:p>
    <w:p w14:paraId="7AF8055B"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eastAsia="uk-UA"/>
        </w:rPr>
      </w:pPr>
      <w:r w:rsidRPr="00046514">
        <w:rPr>
          <w:rFonts w:ascii="Times New Roman" w:eastAsia="Calibri" w:hAnsi="Times New Roman" w:cs="Times New Roman"/>
          <w:sz w:val="24"/>
          <w:szCs w:val="24"/>
          <w:lang w:val="uk-UA" w:eastAsia="uk-UA"/>
        </w:rPr>
        <w:t>Надійний розвиток Лікарні вимагає залучення додаткових ресурсів (фінансів, досвіду та нових технологій). Ц</w:t>
      </w:r>
      <w:r w:rsidR="005F3BA1" w:rsidRPr="00046514">
        <w:rPr>
          <w:rFonts w:ascii="Times New Roman" w:eastAsia="Calibri" w:hAnsi="Times New Roman" w:cs="Times New Roman"/>
          <w:sz w:val="24"/>
          <w:szCs w:val="24"/>
          <w:lang w:val="uk-UA" w:eastAsia="uk-UA"/>
        </w:rPr>
        <w:t>е, свою чергу, пр</w:t>
      </w:r>
      <w:r w:rsidRPr="00046514">
        <w:rPr>
          <w:rFonts w:ascii="Times New Roman" w:eastAsia="Calibri" w:hAnsi="Times New Roman" w:cs="Times New Roman"/>
          <w:sz w:val="24"/>
          <w:szCs w:val="24"/>
          <w:lang w:val="uk-UA" w:eastAsia="uk-UA"/>
        </w:rPr>
        <w:t xml:space="preserve">изводить до </w:t>
      </w:r>
      <w:r w:rsidR="005F3BA1" w:rsidRPr="00046514">
        <w:rPr>
          <w:rFonts w:ascii="Times New Roman" w:eastAsia="Calibri" w:hAnsi="Times New Roman" w:cs="Times New Roman"/>
          <w:sz w:val="24"/>
          <w:szCs w:val="24"/>
          <w:lang w:val="uk-UA" w:eastAsia="uk-UA"/>
        </w:rPr>
        <w:t>розгляду пошуку шляхів залучення</w:t>
      </w:r>
      <w:r w:rsidRPr="00046514">
        <w:rPr>
          <w:rFonts w:ascii="Times New Roman" w:eastAsia="Calibri" w:hAnsi="Times New Roman" w:cs="Times New Roman"/>
          <w:sz w:val="24"/>
          <w:szCs w:val="24"/>
          <w:lang w:val="uk-UA" w:eastAsia="uk-UA"/>
        </w:rPr>
        <w:t xml:space="preserve"> інвестиційних можливостей приватного сектору, який може </w:t>
      </w:r>
      <w:r w:rsidR="005F3BA1" w:rsidRPr="00046514">
        <w:rPr>
          <w:rFonts w:ascii="Times New Roman" w:eastAsia="Calibri" w:hAnsi="Times New Roman" w:cs="Times New Roman"/>
          <w:sz w:val="24"/>
          <w:szCs w:val="24"/>
          <w:lang w:val="uk-UA" w:eastAsia="uk-UA"/>
        </w:rPr>
        <w:t>використовувати забезпечити використання</w:t>
      </w:r>
      <w:r w:rsidRPr="00046514">
        <w:rPr>
          <w:rFonts w:ascii="Times New Roman" w:eastAsia="Calibri" w:hAnsi="Times New Roman" w:cs="Times New Roman"/>
          <w:sz w:val="24"/>
          <w:szCs w:val="24"/>
          <w:lang w:val="uk-UA" w:eastAsia="uk-UA"/>
        </w:rPr>
        <w:t xml:space="preserve"> високотехнологічн</w:t>
      </w:r>
      <w:r w:rsidR="005F3BA1" w:rsidRPr="00046514">
        <w:rPr>
          <w:rFonts w:ascii="Times New Roman" w:eastAsia="Calibri" w:hAnsi="Times New Roman" w:cs="Times New Roman"/>
          <w:sz w:val="24"/>
          <w:szCs w:val="24"/>
          <w:lang w:val="uk-UA" w:eastAsia="uk-UA"/>
        </w:rPr>
        <w:t>ого</w:t>
      </w:r>
      <w:r w:rsidRPr="00046514">
        <w:rPr>
          <w:rFonts w:ascii="Times New Roman" w:eastAsia="Calibri" w:hAnsi="Times New Roman" w:cs="Times New Roman"/>
          <w:sz w:val="24"/>
          <w:szCs w:val="24"/>
          <w:lang w:val="uk-UA" w:eastAsia="uk-UA"/>
        </w:rPr>
        <w:t xml:space="preserve"> обладнання та інструмент</w:t>
      </w:r>
      <w:r w:rsidR="005F3BA1" w:rsidRPr="00046514">
        <w:rPr>
          <w:rFonts w:ascii="Times New Roman" w:eastAsia="Calibri" w:hAnsi="Times New Roman" w:cs="Times New Roman"/>
          <w:sz w:val="24"/>
          <w:szCs w:val="24"/>
          <w:lang w:val="uk-UA" w:eastAsia="uk-UA"/>
        </w:rPr>
        <w:t>ів</w:t>
      </w:r>
      <w:r w:rsidRPr="00046514">
        <w:rPr>
          <w:rFonts w:ascii="Times New Roman" w:eastAsia="Calibri" w:hAnsi="Times New Roman" w:cs="Times New Roman"/>
          <w:sz w:val="24"/>
          <w:szCs w:val="24"/>
          <w:lang w:val="uk-UA" w:eastAsia="uk-UA"/>
        </w:rPr>
        <w:t xml:space="preserve">. Крім того, приватні партнери мають досвід роботи в області малоінвазивної хірургії, </w:t>
      </w:r>
      <w:r w:rsidR="008E2ABC" w:rsidRPr="00046514">
        <w:rPr>
          <w:rFonts w:ascii="Times New Roman" w:eastAsia="Calibri" w:hAnsi="Times New Roman" w:cs="Times New Roman"/>
          <w:sz w:val="24"/>
          <w:szCs w:val="24"/>
          <w:lang w:val="uk-UA" w:eastAsia="uk-UA"/>
        </w:rPr>
        <w:t>наділені</w:t>
      </w:r>
      <w:r w:rsidRPr="00046514">
        <w:rPr>
          <w:rFonts w:ascii="Times New Roman" w:eastAsia="Calibri" w:hAnsi="Times New Roman" w:cs="Times New Roman"/>
          <w:sz w:val="24"/>
          <w:szCs w:val="24"/>
          <w:lang w:val="uk-UA" w:eastAsia="uk-UA"/>
        </w:rPr>
        <w:t xml:space="preserve"> можливост</w:t>
      </w:r>
      <w:r w:rsidR="008E2ABC" w:rsidRPr="00046514">
        <w:rPr>
          <w:rFonts w:ascii="Times New Roman" w:eastAsia="Calibri" w:hAnsi="Times New Roman" w:cs="Times New Roman"/>
          <w:sz w:val="24"/>
          <w:szCs w:val="24"/>
          <w:lang w:val="uk-UA" w:eastAsia="uk-UA"/>
        </w:rPr>
        <w:t>ями</w:t>
      </w:r>
      <w:r w:rsidRPr="00046514">
        <w:rPr>
          <w:rFonts w:ascii="Times New Roman" w:eastAsia="Calibri" w:hAnsi="Times New Roman" w:cs="Times New Roman"/>
          <w:sz w:val="24"/>
          <w:szCs w:val="24"/>
          <w:lang w:val="uk-UA" w:eastAsia="uk-UA"/>
        </w:rPr>
        <w:t xml:space="preserve"> придбання сучасного медичного обладнання, швидкого та якісного огляду пацієнтів, а також отримання консультацій від висококваліфікованих медичних фахівців. Висока якість послуг від приватного партнера повинна </w:t>
      </w:r>
      <w:r w:rsidR="008E2ABC" w:rsidRPr="00046514">
        <w:rPr>
          <w:rFonts w:ascii="Times New Roman" w:eastAsia="Calibri" w:hAnsi="Times New Roman" w:cs="Times New Roman"/>
          <w:sz w:val="24"/>
          <w:szCs w:val="24"/>
          <w:lang w:val="uk-UA" w:eastAsia="uk-UA"/>
        </w:rPr>
        <w:t>нарівні поєднуватися із</w:t>
      </w:r>
      <w:r w:rsidRPr="00046514">
        <w:rPr>
          <w:rFonts w:ascii="Times New Roman" w:eastAsia="Calibri" w:hAnsi="Times New Roman" w:cs="Times New Roman"/>
          <w:sz w:val="24"/>
          <w:szCs w:val="24"/>
          <w:lang w:val="uk-UA" w:eastAsia="uk-UA"/>
        </w:rPr>
        <w:t xml:space="preserve"> високим рівнем комфорту, що його забезпечує Центр. Залучення приватного сектора до розвитку в галузі медицини можливе лише через застосування механізму ДПП.</w:t>
      </w:r>
    </w:p>
    <w:p w14:paraId="7AF8055C"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eastAsia="uk-UA"/>
        </w:rPr>
        <w:t xml:space="preserve">Відповідно до пункту 1 Статті 5 Закону України «Про приватно-державне партнерство», проект ДПП може бути реалізований шляхом укладання </w:t>
      </w:r>
      <w:r w:rsidR="008E2ABC" w:rsidRPr="00046514">
        <w:rPr>
          <w:rFonts w:ascii="Times New Roman" w:eastAsia="Calibri" w:hAnsi="Times New Roman" w:cs="Times New Roman"/>
          <w:sz w:val="24"/>
          <w:szCs w:val="24"/>
          <w:lang w:val="uk-UA" w:eastAsia="uk-UA"/>
        </w:rPr>
        <w:t>договору</w:t>
      </w:r>
      <w:r w:rsidRPr="00046514">
        <w:rPr>
          <w:rFonts w:ascii="Times New Roman" w:eastAsia="Calibri" w:hAnsi="Times New Roman" w:cs="Times New Roman"/>
          <w:sz w:val="24"/>
          <w:szCs w:val="24"/>
          <w:lang w:val="uk-UA" w:eastAsia="uk-UA"/>
        </w:rPr>
        <w:t xml:space="preserve"> про</w:t>
      </w:r>
      <w:r w:rsidRPr="00046514">
        <w:rPr>
          <w:rFonts w:ascii="Times New Roman" w:eastAsia="Calibri" w:hAnsi="Times New Roman" w:cs="Times New Roman"/>
          <w:sz w:val="24"/>
          <w:szCs w:val="24"/>
          <w:lang w:val="uk-UA"/>
        </w:rPr>
        <w:t xml:space="preserve">: </w:t>
      </w:r>
    </w:p>
    <w:p w14:paraId="7AF8055D"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концесію;</w:t>
      </w:r>
    </w:p>
    <w:p w14:paraId="7AF8055E"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управління </w:t>
      </w:r>
      <w:r w:rsidR="008E2ABC" w:rsidRPr="00046514">
        <w:rPr>
          <w:rFonts w:ascii="Times New Roman" w:eastAsia="Calibri" w:hAnsi="Times New Roman" w:cs="Times New Roman"/>
          <w:sz w:val="24"/>
          <w:szCs w:val="24"/>
          <w:lang w:val="uk-UA"/>
        </w:rPr>
        <w:t>майном</w:t>
      </w:r>
      <w:r w:rsidRPr="00046514">
        <w:rPr>
          <w:rFonts w:ascii="Times New Roman" w:eastAsia="Calibri" w:hAnsi="Times New Roman" w:cs="Times New Roman"/>
          <w:sz w:val="24"/>
          <w:szCs w:val="24"/>
          <w:lang w:val="uk-UA"/>
        </w:rPr>
        <w:t xml:space="preserve"> (</w:t>
      </w:r>
      <w:r w:rsidR="008E2ABC" w:rsidRPr="00046514">
        <w:rPr>
          <w:rFonts w:ascii="Times New Roman" w:eastAsia="Calibri" w:hAnsi="Times New Roman" w:cs="Times New Roman"/>
          <w:sz w:val="24"/>
          <w:szCs w:val="24"/>
          <w:lang w:val="uk-UA"/>
        </w:rPr>
        <w:t>виключно за умови передбачення у договорі, укладеному в рамках державно-приватного партнерства, інвестиційних зобов'язань приватного партнера</w:t>
      </w:r>
      <w:r w:rsidRPr="00046514">
        <w:rPr>
          <w:rFonts w:ascii="Times New Roman" w:eastAsia="Calibri" w:hAnsi="Times New Roman" w:cs="Times New Roman"/>
          <w:sz w:val="24"/>
          <w:szCs w:val="24"/>
          <w:lang w:val="uk-UA"/>
        </w:rPr>
        <w:t>);</w:t>
      </w:r>
    </w:p>
    <w:p w14:paraId="7AF8055F"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спільну діяльність;</w:t>
      </w:r>
    </w:p>
    <w:p w14:paraId="7AF80560" w14:textId="77777777" w:rsidR="00D41721" w:rsidRPr="00046514" w:rsidRDefault="00237FFE" w:rsidP="00D41721">
      <w:pPr>
        <w:numPr>
          <w:ilvl w:val="0"/>
          <w:numId w:val="129"/>
        </w:numPr>
        <w:tabs>
          <w:tab w:val="left" w:pos="851"/>
        </w:tabs>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інш</w:t>
      </w:r>
      <w:r w:rsidR="008E2ABC" w:rsidRPr="00046514">
        <w:rPr>
          <w:rFonts w:ascii="Times New Roman" w:eastAsia="Calibri" w:hAnsi="Times New Roman" w:cs="Times New Roman"/>
          <w:sz w:val="24"/>
          <w:szCs w:val="24"/>
          <w:lang w:val="uk-UA"/>
        </w:rPr>
        <w:t>і</w:t>
      </w:r>
      <w:r w:rsidRPr="00046514">
        <w:rPr>
          <w:rFonts w:ascii="Times New Roman" w:eastAsia="Calibri" w:hAnsi="Times New Roman" w:cs="Times New Roman"/>
          <w:sz w:val="24"/>
          <w:szCs w:val="24"/>
          <w:lang w:val="uk-UA"/>
        </w:rPr>
        <w:t xml:space="preserve"> </w:t>
      </w:r>
      <w:r w:rsidR="008E2ABC" w:rsidRPr="00046514">
        <w:rPr>
          <w:rFonts w:ascii="Times New Roman" w:eastAsia="Calibri" w:hAnsi="Times New Roman" w:cs="Times New Roman"/>
          <w:sz w:val="24"/>
          <w:szCs w:val="24"/>
          <w:lang w:val="uk-UA"/>
        </w:rPr>
        <w:t>договори</w:t>
      </w:r>
      <w:r w:rsidRPr="00046514">
        <w:rPr>
          <w:rFonts w:ascii="Times New Roman" w:eastAsia="Calibri" w:hAnsi="Times New Roman" w:cs="Times New Roman"/>
          <w:sz w:val="24"/>
          <w:szCs w:val="24"/>
          <w:lang w:val="uk-UA"/>
        </w:rPr>
        <w:t>, включаючи змішані.</w:t>
      </w:r>
    </w:p>
    <w:p w14:paraId="7AF80561"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Під час аналізу основних характеристик альтернатив, пов'язаних зі створенням Центру, були проаналізовані кілька правових форм реалізації Проекту зі створення Центру та його подальшої діяльності, а саме:</w:t>
      </w:r>
    </w:p>
    <w:p w14:paraId="7AF80562"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концесія;</w:t>
      </w:r>
    </w:p>
    <w:p w14:paraId="7AF80563"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управління </w:t>
      </w:r>
      <w:r w:rsidR="008E2ABC" w:rsidRPr="00046514">
        <w:rPr>
          <w:rFonts w:ascii="Times New Roman" w:eastAsia="Calibri" w:hAnsi="Times New Roman" w:cs="Times New Roman"/>
          <w:sz w:val="24"/>
          <w:szCs w:val="24"/>
          <w:lang w:val="uk-UA"/>
        </w:rPr>
        <w:t>майном</w:t>
      </w:r>
      <w:r w:rsidRPr="00046514">
        <w:rPr>
          <w:rFonts w:ascii="Times New Roman" w:eastAsia="Calibri" w:hAnsi="Times New Roman" w:cs="Times New Roman"/>
          <w:sz w:val="24"/>
          <w:szCs w:val="24"/>
          <w:lang w:val="uk-UA"/>
        </w:rPr>
        <w:t>;</w:t>
      </w:r>
    </w:p>
    <w:p w14:paraId="7AF80564"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спільна діяльність;</w:t>
      </w:r>
    </w:p>
    <w:p w14:paraId="7AF80565" w14:textId="77777777" w:rsidR="00D41721" w:rsidRPr="00046514" w:rsidRDefault="008E2ABC"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передання</w:t>
      </w:r>
      <w:r w:rsidR="00237FFE" w:rsidRPr="00046514">
        <w:rPr>
          <w:rFonts w:ascii="Times New Roman" w:eastAsia="Calibri" w:hAnsi="Times New Roman" w:cs="Times New Roman"/>
          <w:sz w:val="24"/>
          <w:szCs w:val="24"/>
          <w:lang w:val="uk-UA"/>
        </w:rPr>
        <w:t xml:space="preserve"> в оренду;</w:t>
      </w:r>
    </w:p>
    <w:p w14:paraId="7AF80566" w14:textId="77777777" w:rsidR="00D41721" w:rsidRPr="00046514" w:rsidRDefault="00237FFE"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інвестиційний договір</w:t>
      </w:r>
      <w:r w:rsidR="000F3D6A" w:rsidRPr="00046514">
        <w:rPr>
          <w:rFonts w:ascii="Times New Roman" w:eastAsia="Calibri" w:hAnsi="Times New Roman" w:cs="Times New Roman"/>
          <w:sz w:val="24"/>
          <w:szCs w:val="24"/>
          <w:lang w:val="uk-UA"/>
        </w:rPr>
        <w:t>;</w:t>
      </w:r>
    </w:p>
    <w:p w14:paraId="7AF80567" w14:textId="77777777" w:rsidR="00D41721" w:rsidRPr="00046514" w:rsidRDefault="000F3D6A" w:rsidP="00D41721">
      <w:pPr>
        <w:numPr>
          <w:ilvl w:val="0"/>
          <w:numId w:val="130"/>
        </w:numPr>
        <w:spacing w:after="0" w:line="240" w:lineRule="auto"/>
        <w:ind w:left="851" w:hanging="284"/>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приватизація.</w:t>
      </w:r>
    </w:p>
    <w:p w14:paraId="7AF80568"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69"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Концесія</w:t>
      </w:r>
    </w:p>
    <w:p w14:paraId="7AF8056A"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6B" w14:textId="77777777" w:rsidR="00E55A4F" w:rsidRPr="00046514" w:rsidRDefault="00E55A4F" w:rsidP="00E55A4F">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Договір концесії (або концесійний договір) визначено як договір, відповідно до якого уповноважений орган місцевого самоврядування (концесієдавець) надає на платній та строковій основі суб'єкту підприємницької діяльності (концесіонеру) право (а) створити (побудувати) об'єкт концесії чи (б) суттєво його поліпшити та (або) (в) здійснювати його управління (експлуатацію) з метою задоволення громадських потреб. ЗУ «Про концесії» встановлює три категорії об’єктів права комунальної власності, які можуть надаватися у концесію :</w:t>
      </w:r>
    </w:p>
    <w:p w14:paraId="7AF8056C" w14:textId="77777777" w:rsidR="00E55A4F" w:rsidRPr="00046514" w:rsidRDefault="00E55A4F" w:rsidP="00E55A4F">
      <w:pPr>
        <w:spacing w:after="0"/>
        <w:jc w:val="both"/>
        <w:rPr>
          <w:rFonts w:ascii="Times New Roman" w:hAnsi="Times New Roman"/>
          <w:sz w:val="24"/>
          <w:szCs w:val="24"/>
          <w:lang w:val="uk-UA"/>
        </w:rPr>
      </w:pPr>
    </w:p>
    <w:p w14:paraId="7AF8056D" w14:textId="77777777" w:rsidR="00E55A4F" w:rsidRPr="00046514" w:rsidRDefault="00E55A4F" w:rsidP="00E55A4F">
      <w:pPr>
        <w:numPr>
          <w:ilvl w:val="0"/>
          <w:numId w:val="11"/>
        </w:numPr>
        <w:spacing w:after="0"/>
        <w:jc w:val="both"/>
        <w:rPr>
          <w:rFonts w:ascii="Times New Roman" w:hAnsi="Times New Roman" w:cs="Calibri"/>
          <w:sz w:val="24"/>
          <w:szCs w:val="24"/>
          <w:lang w:val="uk-UA"/>
        </w:rPr>
      </w:pPr>
      <w:r w:rsidRPr="00046514">
        <w:rPr>
          <w:rFonts w:ascii="Times New Roman" w:hAnsi="Times New Roman"/>
          <w:sz w:val="24"/>
          <w:szCs w:val="24"/>
          <w:lang w:val="uk-UA"/>
        </w:rPr>
        <w:t>майно підприємств, їхніх структурних підрозділів, що є цілісними майновими комплексами або системами цілісних майнових комплексів;</w:t>
      </w:r>
    </w:p>
    <w:p w14:paraId="7AF8056E" w14:textId="77777777" w:rsidR="00E55A4F" w:rsidRPr="00046514" w:rsidRDefault="00E55A4F" w:rsidP="00E55A4F">
      <w:pPr>
        <w:numPr>
          <w:ilvl w:val="0"/>
          <w:numId w:val="11"/>
        </w:numPr>
        <w:spacing w:after="0"/>
        <w:jc w:val="both"/>
        <w:rPr>
          <w:rFonts w:ascii="Times New Roman" w:hAnsi="Times New Roman"/>
          <w:sz w:val="24"/>
          <w:szCs w:val="24"/>
          <w:lang w:val="uk-UA"/>
        </w:rPr>
      </w:pPr>
      <w:r w:rsidRPr="00046514">
        <w:rPr>
          <w:rFonts w:ascii="Times New Roman" w:hAnsi="Times New Roman"/>
          <w:sz w:val="24"/>
          <w:szCs w:val="24"/>
          <w:lang w:val="uk-UA"/>
        </w:rPr>
        <w:t>об’єкти незавершеного будівництва та законсервовані об’єкти, які можуть бути добудовані з метою їх використання для надання послуг по задоволенню громадських потреб у сферах концесійної діяльності;</w:t>
      </w:r>
    </w:p>
    <w:p w14:paraId="7AF8056F" w14:textId="77777777" w:rsidR="00E55A4F" w:rsidRPr="00046514" w:rsidRDefault="00E55A4F" w:rsidP="00E55A4F">
      <w:pPr>
        <w:numPr>
          <w:ilvl w:val="0"/>
          <w:numId w:val="11"/>
        </w:numPr>
        <w:spacing w:after="0"/>
        <w:jc w:val="both"/>
        <w:rPr>
          <w:rFonts w:ascii="Times New Roman" w:hAnsi="Times New Roman" w:cs="Calibri"/>
          <w:sz w:val="24"/>
          <w:szCs w:val="24"/>
          <w:lang w:val="uk-UA"/>
        </w:rPr>
      </w:pPr>
      <w:r w:rsidRPr="00046514">
        <w:rPr>
          <w:rFonts w:ascii="Times New Roman" w:hAnsi="Times New Roman"/>
          <w:sz w:val="24"/>
          <w:szCs w:val="24"/>
          <w:lang w:val="uk-UA"/>
        </w:rPr>
        <w:t>спеціально збудовані об’єкти відповідно до умов концесійного договору для задоволення громадських потреб у певних сферах комерційної діяльності</w:t>
      </w:r>
      <w:r w:rsidRPr="00046514">
        <w:rPr>
          <w:rFonts w:ascii="Times New Roman" w:hAnsi="Times New Roman" w:cs="Calibri"/>
          <w:sz w:val="24"/>
          <w:szCs w:val="24"/>
          <w:lang w:val="uk-UA"/>
        </w:rPr>
        <w:t>.</w:t>
      </w:r>
    </w:p>
    <w:p w14:paraId="7AF80570" w14:textId="77777777" w:rsidR="00E55A4F" w:rsidRPr="00046514" w:rsidRDefault="00E55A4F" w:rsidP="00E55A4F">
      <w:pPr>
        <w:spacing w:after="0"/>
        <w:jc w:val="both"/>
        <w:rPr>
          <w:rFonts w:ascii="Times New Roman" w:hAnsi="Times New Roman" w:cs="Calibri"/>
          <w:sz w:val="24"/>
          <w:szCs w:val="24"/>
          <w:lang w:val="uk-UA"/>
        </w:rPr>
      </w:pPr>
    </w:p>
    <w:p w14:paraId="7AF80571" w14:textId="77777777" w:rsidR="00E55A4F" w:rsidRPr="00046514" w:rsidRDefault="00D41721" w:rsidP="00E55A4F">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Оскільки приміщення не може виступати об’єктом концесії, то видається неможливим використання концесійного договору для структурування співпраці територіальної громади міста Трускавця та приватного партнера з метою реалізації Проекту.</w:t>
      </w:r>
    </w:p>
    <w:p w14:paraId="7AF80572"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73"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Управління майном</w:t>
      </w:r>
    </w:p>
    <w:p w14:paraId="7AF80574"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75" w14:textId="77777777" w:rsidR="00AF3647" w:rsidRPr="00046514" w:rsidRDefault="00AF3647" w:rsidP="00AF3647">
      <w:pPr>
        <w:spacing w:after="0"/>
        <w:ind w:left="-142" w:firstLine="850"/>
        <w:jc w:val="both"/>
        <w:rPr>
          <w:rFonts w:ascii="Times New Roman" w:hAnsi="Times New Roman"/>
          <w:sz w:val="24"/>
          <w:szCs w:val="24"/>
          <w:lang w:val="uk-UA"/>
        </w:rPr>
      </w:pPr>
      <w:r w:rsidRPr="00046514">
        <w:rPr>
          <w:rFonts w:ascii="Times New Roman" w:hAnsi="Times New Roman"/>
          <w:sz w:val="24"/>
          <w:szCs w:val="24"/>
          <w:lang w:val="uk-UA"/>
        </w:rPr>
        <w:t>За договором управління майном одна сторона (установник управління) передає другій стороні (управителеві) на певний строк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(вигодонабувача).</w:t>
      </w:r>
    </w:p>
    <w:p w14:paraId="7AF80576" w14:textId="77777777" w:rsidR="00AF3647" w:rsidRPr="00046514" w:rsidRDefault="00AF3647" w:rsidP="001537D0">
      <w:pPr>
        <w:spacing w:after="0"/>
        <w:ind w:left="-142" w:firstLine="562"/>
        <w:jc w:val="both"/>
        <w:rPr>
          <w:rFonts w:ascii="Times New Roman" w:hAnsi="Times New Roman"/>
          <w:sz w:val="24"/>
          <w:szCs w:val="24"/>
          <w:lang w:val="uk-UA"/>
        </w:rPr>
      </w:pPr>
      <w:r w:rsidRPr="00046514">
        <w:rPr>
          <w:rFonts w:ascii="Times New Roman" w:hAnsi="Times New Roman"/>
          <w:sz w:val="24"/>
          <w:szCs w:val="24"/>
          <w:lang w:val="uk-UA"/>
        </w:rPr>
        <w:t>Предметом договору управління майном можуть бути:</w:t>
      </w:r>
    </w:p>
    <w:p w14:paraId="7AF80577"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підприємство як єдиний майновий комплекс;</w:t>
      </w:r>
    </w:p>
    <w:p w14:paraId="7AF80578"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нерухома річ;</w:t>
      </w:r>
    </w:p>
    <w:p w14:paraId="7AF80579"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цінні папери;</w:t>
      </w:r>
    </w:p>
    <w:p w14:paraId="7AF8057A" w14:textId="77777777" w:rsidR="00D41721" w:rsidRPr="00046514" w:rsidRDefault="00AF3647">
      <w:pPr>
        <w:numPr>
          <w:ilvl w:val="0"/>
          <w:numId w:val="15"/>
        </w:numPr>
        <w:spacing w:after="0"/>
        <w:ind w:left="709" w:hanging="283"/>
        <w:jc w:val="both"/>
        <w:rPr>
          <w:rFonts w:ascii="Times New Roman" w:hAnsi="Times New Roman"/>
          <w:sz w:val="24"/>
          <w:szCs w:val="24"/>
          <w:lang w:val="uk-UA"/>
        </w:rPr>
      </w:pPr>
      <w:r w:rsidRPr="00046514">
        <w:rPr>
          <w:rFonts w:ascii="Times New Roman" w:hAnsi="Times New Roman"/>
          <w:sz w:val="24"/>
          <w:szCs w:val="24"/>
          <w:lang w:val="uk-UA"/>
        </w:rPr>
        <w:t xml:space="preserve">майнові права та інше майно. </w:t>
      </w:r>
    </w:p>
    <w:p w14:paraId="7AF8057B" w14:textId="77777777" w:rsidR="00D41721" w:rsidRPr="00046514" w:rsidRDefault="00AF3647" w:rsidP="00D41721">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Обов’язковою умовою договору управління майном, укладеного в межах процедури ДПП, є наявність інвестиційних зобов’язань приватного партнера</w:t>
      </w:r>
      <w:r w:rsidRPr="00046514">
        <w:rPr>
          <w:rStyle w:val="a8"/>
          <w:sz w:val="24"/>
          <w:szCs w:val="24"/>
          <w:lang w:val="uk-UA"/>
        </w:rPr>
        <w:footnoteReference w:id="9"/>
      </w:r>
      <w:r w:rsidRPr="00046514">
        <w:rPr>
          <w:rFonts w:ascii="Times New Roman" w:hAnsi="Times New Roman"/>
          <w:sz w:val="24"/>
          <w:szCs w:val="24"/>
          <w:lang w:val="uk-UA"/>
        </w:rPr>
        <w:t xml:space="preserve">. </w:t>
      </w:r>
    </w:p>
    <w:p w14:paraId="7AF8057C" w14:textId="77777777" w:rsidR="00D41721" w:rsidRPr="00046514" w:rsidRDefault="00AF3647" w:rsidP="00D41721">
      <w:pPr>
        <w:spacing w:after="0"/>
        <w:ind w:firstLine="426"/>
        <w:jc w:val="both"/>
        <w:rPr>
          <w:rFonts w:ascii="Times New Roman" w:hAnsi="Times New Roman"/>
          <w:sz w:val="24"/>
          <w:szCs w:val="24"/>
          <w:lang w:val="en-US"/>
        </w:rPr>
      </w:pPr>
      <w:r w:rsidRPr="00046514">
        <w:rPr>
          <w:rFonts w:ascii="Times New Roman" w:hAnsi="Times New Roman"/>
          <w:sz w:val="24"/>
          <w:szCs w:val="24"/>
          <w:lang w:val="uk-UA"/>
        </w:rPr>
        <w:t>Договір управління майном передбачає</w:t>
      </w:r>
      <w:r w:rsidRPr="00046514">
        <w:rPr>
          <w:rStyle w:val="a8"/>
          <w:sz w:val="24"/>
          <w:szCs w:val="24"/>
          <w:lang w:val="uk-UA"/>
        </w:rPr>
        <w:footnoteReference w:id="10"/>
      </w:r>
      <w:r w:rsidRPr="00046514">
        <w:rPr>
          <w:rFonts w:ascii="Times New Roman" w:hAnsi="Times New Roman"/>
          <w:sz w:val="24"/>
          <w:szCs w:val="24"/>
          <w:lang w:val="uk-UA"/>
        </w:rPr>
        <w:t>:</w:t>
      </w:r>
    </w:p>
    <w:p w14:paraId="7AF8057D" w14:textId="77777777" w:rsidR="005F4833" w:rsidRPr="00046514" w:rsidRDefault="005F4833">
      <w:pPr>
        <w:spacing w:after="0"/>
        <w:ind w:firstLine="426"/>
        <w:jc w:val="both"/>
        <w:rPr>
          <w:rFonts w:ascii="Times New Roman" w:hAnsi="Times New Roman"/>
          <w:sz w:val="24"/>
          <w:szCs w:val="24"/>
          <w:lang w:val="en-US"/>
        </w:rPr>
      </w:pPr>
    </w:p>
    <w:p w14:paraId="7AF8057E"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передачу однією стороною (установником управління) другій стороні (управителеві) на певний строк майна в управління;</w:t>
      </w:r>
    </w:p>
    <w:p w14:paraId="7AF8057F"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обов’язок другої сторони здійснювати від свого імені управління майном в інтересах установника управління або вказаної ним особи (вигодонабувача);</w:t>
      </w:r>
    </w:p>
    <w:p w14:paraId="7AF80580" w14:textId="77777777" w:rsidR="00D41721" w:rsidRPr="00046514" w:rsidRDefault="00AF3647" w:rsidP="00D41721">
      <w:pPr>
        <w:numPr>
          <w:ilvl w:val="0"/>
          <w:numId w:val="9"/>
        </w:numPr>
        <w:spacing w:after="0" w:line="240" w:lineRule="auto"/>
        <w:ind w:left="709" w:hanging="283"/>
        <w:jc w:val="both"/>
        <w:rPr>
          <w:rFonts w:ascii="Times New Roman" w:hAnsi="Times New Roman"/>
          <w:sz w:val="24"/>
          <w:szCs w:val="24"/>
          <w:lang w:val="uk-UA"/>
        </w:rPr>
      </w:pPr>
      <w:r w:rsidRPr="00046514">
        <w:rPr>
          <w:rFonts w:ascii="Times New Roman" w:hAnsi="Times New Roman"/>
          <w:sz w:val="24"/>
          <w:szCs w:val="24"/>
          <w:lang w:val="uk-UA"/>
        </w:rPr>
        <w:t>внесення установником управління плати за управління майном на користь управителя.</w:t>
      </w:r>
    </w:p>
    <w:p w14:paraId="7AF80581" w14:textId="77777777" w:rsidR="00D41721" w:rsidRPr="00046514" w:rsidRDefault="00AF3647" w:rsidP="00D41721">
      <w:pPr>
        <w:spacing w:after="0"/>
        <w:ind w:firstLine="426"/>
        <w:jc w:val="both"/>
        <w:rPr>
          <w:rFonts w:ascii="Times New Roman" w:hAnsi="Times New Roman"/>
          <w:sz w:val="24"/>
          <w:szCs w:val="24"/>
        </w:rPr>
      </w:pPr>
      <w:r w:rsidRPr="00046514">
        <w:rPr>
          <w:rFonts w:ascii="Times New Roman" w:hAnsi="Times New Roman"/>
          <w:sz w:val="24"/>
          <w:szCs w:val="24"/>
          <w:lang w:val="uk-UA"/>
        </w:rPr>
        <w:t>Розглядаючи можливість укладення договору управління майном для реалізації проекту ДПП, варто обов’язково враховувати особливості, які характерні для такого механізму, зокрема:</w:t>
      </w:r>
    </w:p>
    <w:p w14:paraId="7AF80582" w14:textId="77777777" w:rsidR="005F4833" w:rsidRPr="00046514" w:rsidRDefault="005F4833">
      <w:pPr>
        <w:spacing w:after="0"/>
        <w:ind w:firstLine="426"/>
        <w:jc w:val="both"/>
        <w:rPr>
          <w:rFonts w:ascii="Times New Roman" w:hAnsi="Times New Roman"/>
          <w:sz w:val="24"/>
          <w:szCs w:val="24"/>
        </w:rPr>
      </w:pPr>
    </w:p>
    <w:p w14:paraId="7AF80583"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законодавство не містить спеціальних норм, які б визначали особливості правовідносин управління майном як одну з форм реалізації ДПП;</w:t>
      </w:r>
    </w:p>
    <w:p w14:paraId="7AF80584"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відсутність успішної та широкої практики реалізації проектів з управління майном в Україні, зокрема у сфері комунального майна;</w:t>
      </w:r>
    </w:p>
    <w:p w14:paraId="7AF80585"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відсутність механізмів співпраці територіальної громади та приватного партнера для реалізації заходів, спрямованих на досягнення мети Проекту;</w:t>
      </w:r>
    </w:p>
    <w:p w14:paraId="7AF80586" w14:textId="77777777" w:rsidR="00D41721" w:rsidRPr="00046514" w:rsidRDefault="00AF3647" w:rsidP="00D41721">
      <w:pPr>
        <w:numPr>
          <w:ilvl w:val="0"/>
          <w:numId w:val="10"/>
        </w:numPr>
        <w:spacing w:after="0" w:line="240" w:lineRule="auto"/>
        <w:ind w:left="851" w:hanging="425"/>
        <w:jc w:val="both"/>
        <w:rPr>
          <w:rFonts w:ascii="Times New Roman" w:hAnsi="Times New Roman"/>
          <w:sz w:val="24"/>
          <w:szCs w:val="24"/>
          <w:lang w:val="uk-UA"/>
        </w:rPr>
      </w:pPr>
      <w:r w:rsidRPr="00046514">
        <w:rPr>
          <w:rFonts w:ascii="Times New Roman" w:hAnsi="Times New Roman"/>
          <w:sz w:val="24"/>
          <w:szCs w:val="24"/>
          <w:lang w:val="uk-UA"/>
        </w:rPr>
        <w:t xml:space="preserve">необхідність внесення плати на користь управителя та відсутність підстав для проведення поліпшень майна, управління яким здійснюватиме приватний партнер. </w:t>
      </w:r>
    </w:p>
    <w:p w14:paraId="7AF80587"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З огляду на зобов'язання щодо </w:t>
      </w:r>
      <w:r w:rsidR="00AF3647" w:rsidRPr="00046514">
        <w:rPr>
          <w:rFonts w:ascii="Times New Roman" w:eastAsia="Calibri" w:hAnsi="Times New Roman" w:cs="Times New Roman"/>
          <w:sz w:val="24"/>
          <w:szCs w:val="24"/>
          <w:lang w:val="uk-UA"/>
        </w:rPr>
        <w:t>плати</w:t>
      </w:r>
      <w:r w:rsidRPr="00046514">
        <w:rPr>
          <w:rFonts w:ascii="Times New Roman" w:eastAsia="Calibri" w:hAnsi="Times New Roman" w:cs="Times New Roman"/>
          <w:sz w:val="24"/>
          <w:szCs w:val="24"/>
          <w:lang w:val="uk-UA"/>
        </w:rPr>
        <w:t xml:space="preserve"> за управління та на відсутність зобов'язань стосовно поліпшення активів, у даному випадку договір управління </w:t>
      </w:r>
      <w:r w:rsidR="00AF3647" w:rsidRPr="00046514">
        <w:rPr>
          <w:rFonts w:ascii="Times New Roman" w:eastAsia="Calibri" w:hAnsi="Times New Roman" w:cs="Times New Roman"/>
          <w:sz w:val="24"/>
          <w:szCs w:val="24"/>
          <w:lang w:val="uk-UA"/>
        </w:rPr>
        <w:t xml:space="preserve">майном </w:t>
      </w:r>
      <w:r w:rsidRPr="00046514">
        <w:rPr>
          <w:rFonts w:ascii="Times New Roman" w:eastAsia="Calibri" w:hAnsi="Times New Roman" w:cs="Times New Roman"/>
          <w:sz w:val="24"/>
          <w:szCs w:val="24"/>
          <w:lang w:val="uk-UA"/>
        </w:rPr>
        <w:t xml:space="preserve">не є найбільш оптимальною формою співпраці між </w:t>
      </w:r>
      <w:r w:rsidR="00AF3647" w:rsidRPr="00046514">
        <w:rPr>
          <w:rFonts w:ascii="Times New Roman" w:eastAsia="Calibri" w:hAnsi="Times New Roman" w:cs="Times New Roman"/>
          <w:sz w:val="24"/>
          <w:szCs w:val="24"/>
          <w:lang w:val="uk-UA"/>
        </w:rPr>
        <w:t xml:space="preserve">територіальною громадою міста </w:t>
      </w:r>
      <w:r w:rsidRPr="00046514">
        <w:rPr>
          <w:rFonts w:ascii="Times New Roman" w:eastAsia="Calibri" w:hAnsi="Times New Roman" w:cs="Times New Roman"/>
          <w:sz w:val="24"/>
          <w:szCs w:val="24"/>
          <w:lang w:val="uk-UA"/>
        </w:rPr>
        <w:t>та приватним партнером.</w:t>
      </w:r>
    </w:p>
    <w:p w14:paraId="7AF80588"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89"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Договір про спільну діяльність</w:t>
      </w:r>
    </w:p>
    <w:p w14:paraId="7AF8058A" w14:textId="77777777" w:rsidR="00237FFE" w:rsidRPr="00046514" w:rsidRDefault="00237FFE" w:rsidP="009F608D">
      <w:pPr>
        <w:spacing w:after="0" w:line="240" w:lineRule="auto"/>
        <w:ind w:firstLine="567"/>
        <w:jc w:val="both"/>
        <w:rPr>
          <w:rFonts w:ascii="Times New Roman" w:eastAsia="Calibri" w:hAnsi="Times New Roman" w:cs="Times New Roman"/>
          <w:b/>
          <w:i/>
          <w:sz w:val="24"/>
          <w:szCs w:val="24"/>
          <w:lang w:val="uk-UA"/>
        </w:rPr>
      </w:pPr>
    </w:p>
    <w:p w14:paraId="7AF8058B" w14:textId="77777777" w:rsidR="00A542CC" w:rsidRPr="00046514" w:rsidRDefault="00A542CC" w:rsidP="00A542CC">
      <w:pPr>
        <w:spacing w:after="0"/>
        <w:ind w:left="-142" w:firstLine="561"/>
        <w:jc w:val="both"/>
        <w:rPr>
          <w:rFonts w:ascii="Times New Roman" w:hAnsi="Times New Roman"/>
          <w:bCs/>
          <w:iCs/>
          <w:sz w:val="24"/>
          <w:szCs w:val="24"/>
          <w:lang w:val="uk-UA"/>
        </w:rPr>
      </w:pPr>
      <w:r w:rsidRPr="00046514">
        <w:rPr>
          <w:rFonts w:ascii="Times New Roman" w:hAnsi="Times New Roman"/>
          <w:bCs/>
          <w:iCs/>
          <w:sz w:val="24"/>
          <w:szCs w:val="24"/>
          <w:lang w:val="uk-UA"/>
        </w:rPr>
        <w:t>Чинне законодавство визначає спільну діяльність як взаємодію сторін (учасників) на договірній основі без створення юридичної особи для досягнення певної мети, що не суперечить законові, як на основі об'єднання вкладів учасників (просте товариство), так і без такого об'єднання. Не зважаючи на достатній рівень свободи сторін у врегулюванні правовідносин на рівні договору про спільну діяльність, існує ряд чинників, які варто враховувати під час визначення питання доцільності здійснення спільної діяльності у формі простого товариства.</w:t>
      </w:r>
    </w:p>
    <w:p w14:paraId="7AF8058C" w14:textId="77777777" w:rsidR="00A542CC" w:rsidRPr="00046514" w:rsidRDefault="00A542CC" w:rsidP="00A542CC">
      <w:pPr>
        <w:spacing w:after="0"/>
        <w:ind w:left="-142" w:firstLine="561"/>
        <w:jc w:val="both"/>
        <w:rPr>
          <w:rFonts w:ascii="Times New Roman" w:hAnsi="Times New Roman"/>
          <w:bCs/>
          <w:iCs/>
          <w:sz w:val="24"/>
          <w:szCs w:val="24"/>
          <w:lang w:val="uk-UA"/>
        </w:rPr>
      </w:pPr>
      <w:r w:rsidRPr="00046514">
        <w:rPr>
          <w:rFonts w:ascii="Times New Roman" w:hAnsi="Times New Roman"/>
          <w:bCs/>
          <w:iCs/>
          <w:sz w:val="24"/>
          <w:szCs w:val="24"/>
          <w:lang w:val="uk-UA"/>
        </w:rPr>
        <w:t xml:space="preserve">Так, відповідно до ч. 1 ст. 1134 Цивільного кодексу України внесене учасниками майно, яким вони володіли на праві власності, а також вироблена у результаті спільної діяльності продукція та одержані від такої діяльності плоди і доходи є спільною частковою власністю учасників, якщо інше не встановлено договором простого товариства або законом. Тобто у разі внесення приміщення як внеску у просте товариство, таке майно набуде статусу спільної часткової власності територіальної громади та приватного партнера, що у подальшому може ускладнити питання використання такого майна та його повернення після припинення Проекту. </w:t>
      </w:r>
    </w:p>
    <w:p w14:paraId="7AF8058D" w14:textId="77777777" w:rsidR="00A542CC" w:rsidRPr="00046514" w:rsidRDefault="00A542CC" w:rsidP="00A542CC">
      <w:pPr>
        <w:spacing w:after="0"/>
        <w:ind w:left="-142"/>
        <w:jc w:val="both"/>
        <w:rPr>
          <w:rFonts w:ascii="Times New Roman" w:hAnsi="Times New Roman"/>
          <w:bCs/>
          <w:iCs/>
          <w:sz w:val="24"/>
          <w:szCs w:val="24"/>
          <w:lang w:val="uk-UA"/>
        </w:rPr>
      </w:pPr>
      <w:r w:rsidRPr="00046514">
        <w:rPr>
          <w:rFonts w:ascii="Times New Roman" w:hAnsi="Times New Roman"/>
          <w:bCs/>
          <w:iCs/>
          <w:sz w:val="24"/>
          <w:szCs w:val="24"/>
          <w:lang w:val="uk-UA"/>
        </w:rPr>
        <w:t xml:space="preserve">Таким чином, більш доцільною видається організація спільної діяльності без об’єднання вкладів учасників. </w:t>
      </w:r>
    </w:p>
    <w:p w14:paraId="7AF8058E" w14:textId="77777777" w:rsidR="00A542CC" w:rsidRPr="00046514" w:rsidRDefault="00A542CC" w:rsidP="00A542CC">
      <w:pPr>
        <w:spacing w:after="0"/>
        <w:ind w:left="-142" w:firstLine="561"/>
        <w:jc w:val="both"/>
        <w:rPr>
          <w:rFonts w:ascii="Times New Roman" w:hAnsi="Times New Roman"/>
          <w:sz w:val="24"/>
          <w:szCs w:val="24"/>
          <w:lang w:val="uk-UA"/>
        </w:rPr>
      </w:pPr>
      <w:r w:rsidRPr="00046514">
        <w:rPr>
          <w:rFonts w:ascii="Times New Roman" w:hAnsi="Times New Roman"/>
          <w:sz w:val="24"/>
          <w:szCs w:val="24"/>
          <w:lang w:val="uk-UA"/>
        </w:rPr>
        <w:t>З урахуванням того, що врегулюванню спільної діяльності присвячено лише параграф 1 Глави 77 Цивільного кодексу України сторони такого договору повною мірою наділені свободою визначати положення договору про спільну діяльність на власний розсуд. Так наприклад, сторони можуть визначити:</w:t>
      </w:r>
    </w:p>
    <w:p w14:paraId="7AF8058F"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предмет договору;</w:t>
      </w:r>
    </w:p>
    <w:p w14:paraId="7AF80590"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склад майна, на якому буде здійснюватись спільна діяльність;</w:t>
      </w:r>
    </w:p>
    <w:p w14:paraId="7AF80591"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як буде організоване ведення спільних справ;</w:t>
      </w:r>
    </w:p>
    <w:p w14:paraId="7AF80592"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форму управління та контролю в процесі здійснення спільної діяльності;</w:t>
      </w:r>
    </w:p>
    <w:p w14:paraId="7AF80593"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встановити строк здійснення спільної діяльності (в залежності від строку окупності Проекту);</w:t>
      </w:r>
    </w:p>
    <w:p w14:paraId="7AF80594"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відшкодування витрат і збитків, пов'язаних із спільною діяльністю учасників;</w:t>
      </w:r>
    </w:p>
    <w:p w14:paraId="7AF80595"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розподілу учасниками прибутку;</w:t>
      </w:r>
    </w:p>
    <w:p w14:paraId="7AF80596"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чітко виписати гарантії учасників спільної діяльності у випадку дострокового припинення договору;</w:t>
      </w:r>
    </w:p>
    <w:p w14:paraId="7AF80597"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визначити порядок припинення договору;</w:t>
      </w:r>
    </w:p>
    <w:p w14:paraId="7AF80598" w14:textId="77777777" w:rsidR="00A542CC" w:rsidRPr="00046514" w:rsidRDefault="00A542CC" w:rsidP="000F3D6A">
      <w:pPr>
        <w:numPr>
          <w:ilvl w:val="0"/>
          <w:numId w:val="13"/>
        </w:numPr>
        <w:spacing w:after="0"/>
        <w:ind w:left="993" w:hanging="426"/>
        <w:jc w:val="both"/>
        <w:rPr>
          <w:rFonts w:ascii="Times New Roman" w:hAnsi="Times New Roman"/>
          <w:sz w:val="24"/>
          <w:szCs w:val="24"/>
          <w:lang w:val="uk-UA"/>
        </w:rPr>
      </w:pPr>
      <w:r w:rsidRPr="00046514">
        <w:rPr>
          <w:rFonts w:ascii="Times New Roman" w:hAnsi="Times New Roman"/>
          <w:sz w:val="24"/>
          <w:szCs w:val="24"/>
          <w:lang w:val="uk-UA"/>
        </w:rPr>
        <w:t xml:space="preserve">максимально детально врегулювати інші ключові питання реалізації Проекту.  </w:t>
      </w:r>
    </w:p>
    <w:p w14:paraId="7AF80599" w14:textId="77777777" w:rsidR="00A542CC" w:rsidRPr="00046514" w:rsidRDefault="00A542CC" w:rsidP="00A542CC">
      <w:pPr>
        <w:spacing w:after="0"/>
        <w:ind w:left="-142" w:firstLine="561"/>
        <w:jc w:val="both"/>
        <w:rPr>
          <w:rFonts w:ascii="Times New Roman" w:hAnsi="Times New Roman"/>
          <w:sz w:val="24"/>
          <w:szCs w:val="24"/>
          <w:lang w:val="uk-UA"/>
        </w:rPr>
      </w:pPr>
    </w:p>
    <w:p w14:paraId="7AF8059A" w14:textId="77777777" w:rsidR="00A542CC" w:rsidRPr="00046514" w:rsidRDefault="00A542CC" w:rsidP="00A542CC">
      <w:pPr>
        <w:spacing w:after="0"/>
        <w:ind w:left="-142" w:firstLine="561"/>
        <w:jc w:val="both"/>
        <w:rPr>
          <w:rFonts w:ascii="Times New Roman" w:hAnsi="Times New Roman"/>
          <w:sz w:val="24"/>
          <w:szCs w:val="24"/>
          <w:lang w:val="uk-UA"/>
        </w:rPr>
      </w:pPr>
      <w:r w:rsidRPr="00046514">
        <w:rPr>
          <w:rFonts w:ascii="Times New Roman" w:hAnsi="Times New Roman"/>
          <w:sz w:val="24"/>
          <w:szCs w:val="24"/>
          <w:lang w:val="uk-UA"/>
        </w:rPr>
        <w:t>Оскільки всі умови, які, на думку сторін, мають відношення до регламентації їх відносин під час здійснення спільної діяльності, можуть бути визнані ними суттєвими і включені в текст договору, то договір про спільну діяльність є достатньо гнучким механізмом та може забезпечити:</w:t>
      </w:r>
    </w:p>
    <w:p w14:paraId="7AF8059B"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збереження та ефективне використання майна територіальної громади;</w:t>
      </w:r>
    </w:p>
    <w:p w14:paraId="7AF8059C"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належні умови для ефективної діяльності приватного партнера та отримання прибутку;</w:t>
      </w:r>
    </w:p>
    <w:p w14:paraId="7AF8059D" w14:textId="77777777" w:rsidR="00A542CC" w:rsidRPr="00046514" w:rsidRDefault="00A542CC" w:rsidP="001537D0">
      <w:pPr>
        <w:numPr>
          <w:ilvl w:val="0"/>
          <w:numId w:val="14"/>
        </w:numPr>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 xml:space="preserve">належний розподіл прибутків від спільної діяльності між сторонами договору. </w:t>
      </w:r>
    </w:p>
    <w:p w14:paraId="7AF8059E"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Застосування механізму </w:t>
      </w:r>
      <w:r w:rsidR="00A542CC" w:rsidRPr="00046514">
        <w:rPr>
          <w:rFonts w:ascii="Times New Roman" w:eastAsia="Calibri" w:hAnsi="Times New Roman" w:cs="Times New Roman"/>
          <w:sz w:val="24"/>
          <w:szCs w:val="24"/>
          <w:lang w:val="uk-UA"/>
        </w:rPr>
        <w:t>ДПП</w:t>
      </w:r>
      <w:r w:rsidRPr="00046514">
        <w:rPr>
          <w:rFonts w:ascii="Times New Roman" w:eastAsia="Calibri" w:hAnsi="Times New Roman" w:cs="Times New Roman"/>
          <w:sz w:val="24"/>
          <w:szCs w:val="24"/>
          <w:lang w:val="uk-UA"/>
        </w:rPr>
        <w:t xml:space="preserve"> як правового механізму </w:t>
      </w:r>
      <w:r w:rsidR="00A542CC"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 для залучення приватних інвестицій, насамперед, зменшить навантаження на міський бюджет через зменшення фінансових потреб, оскільки приватний партнер нестиме відповідальність за:</w:t>
      </w:r>
    </w:p>
    <w:p w14:paraId="7AF8059F"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капітальний та поточний ремонт приміщень на 3-му поверсі хірургічного відділення Лікарні;</w:t>
      </w:r>
    </w:p>
    <w:p w14:paraId="7AF805A0"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обслуговування приміщень (сплата комунальних послуги, послуги охорони тощо);</w:t>
      </w:r>
    </w:p>
    <w:p w14:paraId="7AF805A1" w14:textId="77777777" w:rsidR="00D41721" w:rsidRPr="00046514" w:rsidRDefault="00237FFE" w:rsidP="00D41721">
      <w:pPr>
        <w:numPr>
          <w:ilvl w:val="0"/>
          <w:numId w:val="131"/>
        </w:numPr>
        <w:spacing w:after="0" w:line="240" w:lineRule="auto"/>
        <w:ind w:left="851" w:hanging="284"/>
        <w:contextualSpacing/>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виплату заробітної плати медичним працівникам та обслуговуючому персоналу.</w:t>
      </w:r>
    </w:p>
    <w:p w14:paraId="7AF805A2"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p>
    <w:p w14:paraId="7AF805A3" w14:textId="77777777" w:rsidR="00CE01A2" w:rsidRPr="00046514" w:rsidRDefault="00D41721" w:rsidP="009F608D">
      <w:pPr>
        <w:keepNext/>
        <w:keepLines/>
        <w:spacing w:after="0" w:line="240" w:lineRule="auto"/>
        <w:ind w:firstLine="567"/>
        <w:jc w:val="both"/>
        <w:outlineLvl w:val="3"/>
        <w:rPr>
          <w:rFonts w:ascii="Times New Roman" w:eastAsia="Times New Roman" w:hAnsi="Times New Roman" w:cs="Times New Roman"/>
          <w:iCs/>
          <w:sz w:val="24"/>
          <w:szCs w:val="24"/>
          <w:lang w:val="uk-UA"/>
        </w:rPr>
      </w:pPr>
      <w:r w:rsidRPr="00046514">
        <w:rPr>
          <w:rFonts w:ascii="Times New Roman" w:eastAsia="Times New Roman" w:hAnsi="Times New Roman" w:cs="Times New Roman"/>
          <w:iCs/>
          <w:sz w:val="24"/>
          <w:szCs w:val="24"/>
          <w:lang w:val="uk-UA"/>
        </w:rPr>
        <w:t>З огляду на вищесказане, договір про спільну діяльність без взаємного об’єднання вкладів може розглядатися, як один із найбільш прийнятних способів виконання Проекту за умови, що вона буде належним чином структурована з урахуванням цілей Проекту та необхідності узгодження інтересів обох партнерів.</w:t>
      </w:r>
    </w:p>
    <w:p w14:paraId="7AF805A4" w14:textId="77777777" w:rsidR="00CE01A2" w:rsidRPr="00046514" w:rsidRDefault="00CE01A2"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p>
    <w:p w14:paraId="7AF805A5"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Оренда</w:t>
      </w:r>
    </w:p>
    <w:p w14:paraId="7AF805A6"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p>
    <w:p w14:paraId="7AF805A7" w14:textId="77777777" w:rsidR="00CE01A2" w:rsidRPr="00046514" w:rsidRDefault="00CE01A2" w:rsidP="001537D0">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Відповідно до ч. 1 ст. 2 Закону України «Про оренду державного та комунального майна» орендою є засноване на договорі строкове платне користування майном, необхідним орендареві для здійснення підприємницької та іншої діяльності. Особливостями правовідносин оренди, які визначені Законом України «Про оренду державного та комунального майна», є такі риси:</w:t>
      </w:r>
    </w:p>
    <w:p w14:paraId="7AF805A8" w14:textId="77777777" w:rsidR="00D41721" w:rsidRPr="00046514" w:rsidRDefault="00D41721">
      <w:pPr>
        <w:spacing w:after="0"/>
        <w:ind w:firstLine="708"/>
        <w:jc w:val="both"/>
        <w:rPr>
          <w:rFonts w:ascii="Times New Roman" w:hAnsi="Times New Roman"/>
          <w:sz w:val="24"/>
          <w:szCs w:val="24"/>
          <w:lang w:val="uk-UA"/>
        </w:rPr>
      </w:pPr>
    </w:p>
    <w:p w14:paraId="7AF805A9"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визначення орендаря на конкурсних засадах;</w:t>
      </w:r>
    </w:p>
    <w:p w14:paraId="7AF805AA"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необхідність відповідності істотних умов договору типовому договору оренди;</w:t>
      </w:r>
    </w:p>
    <w:p w14:paraId="7AF805AB"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термін договору оренди комунального майна територіальної громади міста Трускавця укладається переважно терміном до трьох років</w:t>
      </w:r>
    </w:p>
    <w:p w14:paraId="7AF805AC" w14:textId="77777777" w:rsidR="00D41721" w:rsidRPr="00046514" w:rsidRDefault="00CE01A2" w:rsidP="00D41721">
      <w:pPr>
        <w:pStyle w:val="a4"/>
        <w:numPr>
          <w:ilvl w:val="0"/>
          <w:numId w:val="17"/>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можливим є здійснення орендарем поліпшень орендованого майна відповідно до вимог чинного законодавства.</w:t>
      </w:r>
    </w:p>
    <w:p w14:paraId="7AF805AD" w14:textId="77777777" w:rsidR="00CE01A2" w:rsidRPr="00046514" w:rsidRDefault="00CE01A2" w:rsidP="001537D0">
      <w:pPr>
        <w:pStyle w:val="a4"/>
        <w:spacing w:after="0"/>
        <w:ind w:left="420"/>
        <w:jc w:val="both"/>
        <w:rPr>
          <w:rFonts w:ascii="Times New Roman" w:hAnsi="Times New Roman"/>
          <w:sz w:val="24"/>
          <w:szCs w:val="24"/>
          <w:lang w:val="uk-UA"/>
        </w:rPr>
      </w:pPr>
    </w:p>
    <w:p w14:paraId="7AF805AE" w14:textId="77777777" w:rsidR="00CE01A2" w:rsidRPr="00046514" w:rsidRDefault="00CE01A2" w:rsidP="001537D0">
      <w:pPr>
        <w:pStyle w:val="a4"/>
        <w:spacing w:after="0"/>
        <w:ind w:left="0" w:firstLine="708"/>
        <w:jc w:val="both"/>
        <w:rPr>
          <w:rFonts w:ascii="Times New Roman" w:hAnsi="Times New Roman"/>
          <w:sz w:val="24"/>
          <w:szCs w:val="24"/>
          <w:lang w:val="uk-UA"/>
        </w:rPr>
      </w:pPr>
      <w:r w:rsidRPr="00046514">
        <w:rPr>
          <w:rFonts w:ascii="Times New Roman" w:hAnsi="Times New Roman"/>
          <w:sz w:val="24"/>
          <w:szCs w:val="24"/>
          <w:lang w:val="uk-UA"/>
        </w:rPr>
        <w:t xml:space="preserve">Однак визначальними чинниками є те, що механізм оренди, як форма довгострокової взаємодії територіальної громади та приватного учасника, є обмеженим у зв’язку з тим, що: </w:t>
      </w:r>
    </w:p>
    <w:p w14:paraId="7AF805AF" w14:textId="77777777" w:rsidR="00D41721" w:rsidRPr="00046514" w:rsidRDefault="00D41721">
      <w:pPr>
        <w:pStyle w:val="a4"/>
        <w:spacing w:after="0"/>
        <w:ind w:left="420"/>
        <w:jc w:val="both"/>
        <w:rPr>
          <w:rFonts w:ascii="Times New Roman" w:hAnsi="Times New Roman"/>
          <w:sz w:val="24"/>
          <w:szCs w:val="24"/>
          <w:lang w:val="uk-UA"/>
        </w:rPr>
      </w:pPr>
    </w:p>
    <w:p w14:paraId="7AF805B0"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 xml:space="preserve">визначення розміру орендної плати здійснюється на основі даних проведеної незалежної експертної оцінки та мети використання об’єкту оренди; орендна плата підлягає коригуванню на індекс інфляції, для якої характерним є швидкий темп зростання; </w:t>
      </w:r>
    </w:p>
    <w:p w14:paraId="7AF805B1"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договір полягає в строковому платному користуванні об’єктом оренди орендарем та не передбачає співпраці орендодавця з орендарем протягом таких правовідносин;</w:t>
      </w:r>
    </w:p>
    <w:p w14:paraId="7AF805B2"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поточний ремонт об'єкта майна здійснюється орендарем, обов’язок проведення капітального ремонту відповідно до Закону України «Про оренду державного та комунального майна» покладено на орендодавця або іншого балансоутримувача за власний рахунок, якщо інше не встановлено безпосередньо договором оренди;</w:t>
      </w:r>
    </w:p>
    <w:p w14:paraId="7AF805B3"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bookmarkStart w:id="28" w:name="o202"/>
      <w:bookmarkEnd w:id="28"/>
      <w:r w:rsidRPr="00046514">
        <w:rPr>
          <w:rFonts w:ascii="Times New Roman" w:hAnsi="Times New Roman"/>
          <w:sz w:val="24"/>
          <w:szCs w:val="24"/>
          <w:lang w:val="uk-UA"/>
        </w:rPr>
        <w:t>відсутній механізм компенсації здійснення невід’ємних поліпшень орендованого майна;</w:t>
      </w:r>
    </w:p>
    <w:p w14:paraId="7AF805B4" w14:textId="77777777" w:rsidR="00D41721" w:rsidRPr="00046514" w:rsidRDefault="00CE01A2" w:rsidP="00D41721">
      <w:pPr>
        <w:pStyle w:val="a4"/>
        <w:numPr>
          <w:ilvl w:val="0"/>
          <w:numId w:val="16"/>
        </w:numPr>
        <w:spacing w:after="0"/>
        <w:ind w:left="993" w:hanging="284"/>
        <w:jc w:val="both"/>
        <w:rPr>
          <w:rFonts w:ascii="Times New Roman" w:hAnsi="Times New Roman"/>
          <w:sz w:val="24"/>
          <w:szCs w:val="24"/>
          <w:lang w:val="uk-UA"/>
        </w:rPr>
      </w:pPr>
      <w:r w:rsidRPr="00046514">
        <w:rPr>
          <w:rFonts w:ascii="Times New Roman" w:hAnsi="Times New Roman"/>
          <w:sz w:val="24"/>
          <w:szCs w:val="24"/>
          <w:lang w:val="uk-UA"/>
        </w:rPr>
        <w:t>відсутня можливість встановити обов’язок орендаря щодо працевлаштування працівників орендодавця.</w:t>
      </w:r>
    </w:p>
    <w:p w14:paraId="7AF805B5" w14:textId="77777777" w:rsidR="00D41721" w:rsidRPr="00046514" w:rsidRDefault="00D41721">
      <w:pPr>
        <w:spacing w:after="0" w:line="240" w:lineRule="auto"/>
        <w:ind w:firstLine="567"/>
        <w:jc w:val="both"/>
        <w:rPr>
          <w:rFonts w:ascii="Times New Roman" w:eastAsia="Calibri" w:hAnsi="Times New Roman" w:cs="Times New Roman"/>
          <w:sz w:val="24"/>
          <w:szCs w:val="24"/>
          <w:lang w:val="uk-UA"/>
        </w:rPr>
      </w:pPr>
      <w:bookmarkStart w:id="29" w:name="o59"/>
      <w:bookmarkStart w:id="30" w:name="o60"/>
      <w:bookmarkStart w:id="31" w:name="o61"/>
      <w:bookmarkStart w:id="32" w:name="o62"/>
      <w:bookmarkStart w:id="33" w:name="o63"/>
      <w:bookmarkStart w:id="34" w:name="o64"/>
      <w:bookmarkStart w:id="35" w:name="o65"/>
      <w:bookmarkStart w:id="36" w:name="o66"/>
      <w:bookmarkStart w:id="37" w:name="o67"/>
      <w:bookmarkStart w:id="38" w:name="o68"/>
      <w:bookmarkStart w:id="39" w:name="o69"/>
      <w:bookmarkStart w:id="40" w:name="o70"/>
      <w:bookmarkStart w:id="41" w:name="o71"/>
      <w:bookmarkStart w:id="42" w:name="o72"/>
      <w:bookmarkStart w:id="43" w:name="o73"/>
      <w:bookmarkStart w:id="44" w:name="o74"/>
      <w:bookmarkStart w:id="45" w:name="o75"/>
      <w:bookmarkStart w:id="46" w:name="o76"/>
      <w:bookmarkStart w:id="47" w:name="o77"/>
      <w:bookmarkStart w:id="48" w:name="o78"/>
      <w:bookmarkStart w:id="49" w:name="o7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F805B6"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Основною характеристикою орендних відносин є те, що цілі дій сторін </w:t>
      </w:r>
      <w:r w:rsidR="00CE01A2" w:rsidRPr="00046514">
        <w:rPr>
          <w:rFonts w:ascii="Times New Roman" w:eastAsia="Calibri" w:hAnsi="Times New Roman" w:cs="Times New Roman"/>
          <w:sz w:val="24"/>
          <w:szCs w:val="24"/>
          <w:lang w:val="uk-UA"/>
        </w:rPr>
        <w:t>договору</w:t>
      </w:r>
      <w:r w:rsidRPr="00046514">
        <w:rPr>
          <w:rFonts w:ascii="Times New Roman" w:eastAsia="Calibri" w:hAnsi="Times New Roman" w:cs="Times New Roman"/>
          <w:sz w:val="24"/>
          <w:szCs w:val="24"/>
          <w:lang w:val="uk-UA"/>
        </w:rPr>
        <w:t xml:space="preserve"> не орієнтовані на довгострокове співробітництво з метою досягнення однієї загальної мети, оскільки орендар зацікавлений у використанні об'єкта, а орендодавець - у своєчасному отриманні орендної плати</w:t>
      </w:r>
      <w:r w:rsidR="00CE01A2" w:rsidRPr="00046514">
        <w:rPr>
          <w:rFonts w:ascii="Times New Roman" w:eastAsia="Calibri" w:hAnsi="Times New Roman" w:cs="Times New Roman"/>
          <w:sz w:val="24"/>
          <w:szCs w:val="24"/>
          <w:lang w:val="uk-UA"/>
        </w:rPr>
        <w:t xml:space="preserve"> у повному розмірі</w:t>
      </w:r>
      <w:r w:rsidRPr="00046514">
        <w:rPr>
          <w:rFonts w:ascii="Times New Roman" w:eastAsia="Calibri" w:hAnsi="Times New Roman" w:cs="Times New Roman"/>
          <w:sz w:val="24"/>
          <w:szCs w:val="24"/>
          <w:lang w:val="uk-UA"/>
        </w:rPr>
        <w:t>.</w:t>
      </w:r>
    </w:p>
    <w:p w14:paraId="7AF805B7" w14:textId="77777777" w:rsidR="00D41721" w:rsidRPr="00046514" w:rsidRDefault="00D41721">
      <w:pPr>
        <w:spacing w:after="0" w:line="240" w:lineRule="auto"/>
        <w:ind w:firstLine="567"/>
        <w:jc w:val="both"/>
        <w:rPr>
          <w:rFonts w:ascii="Times New Roman" w:eastAsia="Calibri" w:hAnsi="Times New Roman" w:cs="Times New Roman"/>
          <w:sz w:val="24"/>
          <w:szCs w:val="24"/>
          <w:lang w:val="uk-UA"/>
        </w:rPr>
      </w:pPr>
    </w:p>
    <w:p w14:paraId="7AF805B8"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Цільові суми щомісячної орендної плати за Приміщення (приміщення на 3-му поверсі Хірургічного відділення </w:t>
      </w:r>
      <w:r w:rsidR="00CE01A2" w:rsidRPr="00046514">
        <w:rPr>
          <w:rFonts w:ascii="Times New Roman" w:eastAsia="Calibri" w:hAnsi="Times New Roman" w:cs="Times New Roman"/>
          <w:sz w:val="24"/>
          <w:szCs w:val="24"/>
          <w:lang w:val="uk-UA"/>
        </w:rPr>
        <w:t>Лікарні</w:t>
      </w:r>
      <w:r w:rsidRPr="00046514">
        <w:rPr>
          <w:rFonts w:ascii="Times New Roman" w:eastAsia="Calibri" w:hAnsi="Times New Roman" w:cs="Times New Roman"/>
          <w:sz w:val="24"/>
          <w:szCs w:val="24"/>
          <w:lang w:val="uk-UA"/>
        </w:rPr>
        <w:t>), розрахована згідно з Метод</w:t>
      </w:r>
      <w:r w:rsidR="00CE01A2" w:rsidRPr="00046514">
        <w:rPr>
          <w:rFonts w:ascii="Times New Roman" w:eastAsia="Calibri" w:hAnsi="Times New Roman" w:cs="Times New Roman"/>
          <w:sz w:val="24"/>
          <w:szCs w:val="24"/>
          <w:lang w:val="uk-UA"/>
        </w:rPr>
        <w:t xml:space="preserve">икою </w:t>
      </w:r>
      <w:r w:rsidRPr="00046514">
        <w:rPr>
          <w:rFonts w:ascii="Times New Roman" w:eastAsia="Calibri" w:hAnsi="Times New Roman" w:cs="Times New Roman"/>
          <w:sz w:val="24"/>
          <w:szCs w:val="24"/>
          <w:lang w:val="uk-UA"/>
        </w:rPr>
        <w:t>розрахунку орендної плати комунальн</w:t>
      </w:r>
      <w:r w:rsidR="00CE01A2" w:rsidRPr="00046514">
        <w:rPr>
          <w:rFonts w:ascii="Times New Roman" w:eastAsia="Calibri" w:hAnsi="Times New Roman" w:cs="Times New Roman"/>
          <w:sz w:val="24"/>
          <w:szCs w:val="24"/>
          <w:lang w:val="uk-UA"/>
        </w:rPr>
        <w:t>ого</w:t>
      </w:r>
      <w:r w:rsidRPr="00046514">
        <w:rPr>
          <w:rFonts w:ascii="Times New Roman" w:eastAsia="Calibri" w:hAnsi="Times New Roman" w:cs="Times New Roman"/>
          <w:sz w:val="24"/>
          <w:szCs w:val="24"/>
          <w:lang w:val="uk-UA"/>
        </w:rPr>
        <w:t xml:space="preserve"> майн</w:t>
      </w:r>
      <w:r w:rsidR="00CE01A2" w:rsidRPr="00046514">
        <w:rPr>
          <w:rFonts w:ascii="Times New Roman" w:eastAsia="Calibri" w:hAnsi="Times New Roman" w:cs="Times New Roman"/>
          <w:sz w:val="24"/>
          <w:szCs w:val="24"/>
          <w:lang w:val="uk-UA"/>
        </w:rPr>
        <w:t>а</w:t>
      </w:r>
      <w:r w:rsidRPr="00046514">
        <w:rPr>
          <w:rFonts w:ascii="Times New Roman" w:eastAsia="Calibri" w:hAnsi="Times New Roman" w:cs="Times New Roman"/>
          <w:sz w:val="24"/>
          <w:szCs w:val="24"/>
          <w:lang w:val="uk-UA"/>
        </w:rPr>
        <w:t xml:space="preserve"> та Положенням </w:t>
      </w:r>
      <w:r w:rsidR="00CE01A2" w:rsidRPr="00046514">
        <w:rPr>
          <w:rFonts w:ascii="Times New Roman" w:hAnsi="Times New Roman"/>
          <w:sz w:val="24"/>
          <w:szCs w:val="24"/>
          <w:lang w:val="uk-UA"/>
        </w:rPr>
        <w:t>про оренду комунального майна територіальної громади м. Трускавця</w:t>
      </w:r>
      <w:r w:rsidRPr="00046514">
        <w:rPr>
          <w:rFonts w:ascii="Times New Roman" w:eastAsia="Calibri" w:hAnsi="Times New Roman" w:cs="Times New Roman"/>
          <w:sz w:val="24"/>
          <w:szCs w:val="24"/>
          <w:lang w:val="uk-UA"/>
        </w:rPr>
        <w:t>, затвердженим Рішенням Трускавецької міської ради № 140 від 24 квітня 2007 р., з урахуванням результатів оцінки нежитлових приміщень, здійсненої 20 вересня 2017 р. незалежним експертом, становить 57281,00 грн., без ПДВ</w:t>
      </w:r>
      <w:r w:rsidRPr="00046514">
        <w:rPr>
          <w:rFonts w:ascii="Times New Roman" w:eastAsia="Calibri" w:hAnsi="Times New Roman" w:cs="Times New Roman"/>
          <w:sz w:val="24"/>
          <w:szCs w:val="24"/>
          <w:vertAlign w:val="superscript"/>
          <w:lang w:val="uk-UA"/>
        </w:rPr>
        <w:footnoteReference w:id="11"/>
      </w:r>
      <w:r w:rsidR="00CE01A2" w:rsidRPr="00046514">
        <w:rPr>
          <w:rFonts w:ascii="Times New Roman" w:eastAsia="Calibri" w:hAnsi="Times New Roman" w:cs="Times New Roman"/>
          <w:sz w:val="24"/>
          <w:szCs w:val="24"/>
          <w:lang w:val="uk-UA"/>
        </w:rPr>
        <w:t>.</w:t>
      </w:r>
      <w:r w:rsidRPr="00046514">
        <w:rPr>
          <w:rFonts w:ascii="Times New Roman" w:eastAsia="Calibri" w:hAnsi="Times New Roman" w:cs="Times New Roman"/>
          <w:sz w:val="24"/>
          <w:szCs w:val="24"/>
          <w:lang w:val="uk-UA"/>
        </w:rPr>
        <w:t xml:space="preserve"> Під час подальшого аналізу зроблено висновок, що максимальний можливий розмір орендної плати не повинен перевищувати 15000 грн. на місяць</w:t>
      </w:r>
      <w:r w:rsidR="00CE01A2" w:rsidRPr="00046514">
        <w:rPr>
          <w:rStyle w:val="a8"/>
          <w:rFonts w:ascii="Times New Roman" w:eastAsia="Calibri" w:hAnsi="Times New Roman"/>
          <w:sz w:val="24"/>
          <w:szCs w:val="24"/>
          <w:lang w:val="uk-UA"/>
        </w:rPr>
        <w:footnoteReference w:id="12"/>
      </w:r>
      <w:r w:rsidRPr="00046514">
        <w:rPr>
          <w:rFonts w:ascii="Times New Roman" w:eastAsia="Calibri" w:hAnsi="Times New Roman" w:cs="Times New Roman"/>
          <w:sz w:val="24"/>
          <w:szCs w:val="24"/>
          <w:lang w:val="uk-UA"/>
        </w:rPr>
        <w:t>.</w:t>
      </w:r>
    </w:p>
    <w:p w14:paraId="7AF805B9"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З іншого боку, передача прав користування приміщеннями приватному підприємству на визначений термін в обмін на своєчасно сплачувану орендну плату обов’язковими передумовами та формами довгострокового співробітництва між муніципальною владою м. Трускавця та приватним партнером не визначаються, оскільки зазначені обставини можуть позбавити місцеву громаду можливості брати участь у діяльності Центру та контролювати якість послуг, що надаються приватним партнером.</w:t>
      </w:r>
    </w:p>
    <w:p w14:paraId="7AF805BA" w14:textId="77777777" w:rsidR="00D41721" w:rsidRPr="00046514" w:rsidRDefault="00237FFE">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Беручи до уваги вищезазначені аргументи та обмеження, оренда не є найбільш прийнятною формою </w:t>
      </w:r>
      <w:r w:rsidR="000F3D6A"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w:t>
      </w:r>
    </w:p>
    <w:p w14:paraId="7AF805BB" w14:textId="77777777" w:rsidR="00237FFE" w:rsidRPr="00046514" w:rsidRDefault="00237FFE" w:rsidP="009F608D">
      <w:pPr>
        <w:spacing w:after="0" w:line="240" w:lineRule="auto"/>
        <w:ind w:firstLine="567"/>
        <w:jc w:val="both"/>
        <w:rPr>
          <w:rFonts w:ascii="Times New Roman" w:eastAsia="Calibri" w:hAnsi="Times New Roman" w:cs="Times New Roman"/>
          <w:i/>
          <w:sz w:val="24"/>
          <w:szCs w:val="24"/>
          <w:lang w:val="uk-UA"/>
        </w:rPr>
      </w:pPr>
    </w:p>
    <w:p w14:paraId="7AF805BC"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Інвестиційна угода</w:t>
      </w:r>
    </w:p>
    <w:p w14:paraId="7AF805BD"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BE" w14:textId="77777777" w:rsidR="00237FFE" w:rsidRPr="00046514" w:rsidRDefault="004D630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hAnsi="Times New Roman"/>
          <w:bCs/>
          <w:sz w:val="24"/>
          <w:szCs w:val="24"/>
          <w:lang w:val="uk-UA"/>
        </w:rPr>
        <w:t>Інвестиційний договір</w:t>
      </w:r>
      <w:r w:rsidRPr="00046514">
        <w:rPr>
          <w:rFonts w:ascii="Times New Roman" w:hAnsi="Times New Roman"/>
          <w:sz w:val="24"/>
          <w:szCs w:val="24"/>
          <w:lang w:val="uk-UA"/>
        </w:rPr>
        <w:t xml:space="preserve"> — основний правовий документ, що регулює взаємовідносини між суб'єктами </w:t>
      </w:r>
      <w:r w:rsidRPr="00046514">
        <w:rPr>
          <w:rFonts w:ascii="Times New Roman" w:hAnsi="Times New Roman"/>
          <w:bCs/>
          <w:sz w:val="24"/>
          <w:szCs w:val="24"/>
          <w:lang w:val="uk-UA"/>
        </w:rPr>
        <w:t>інвестиційної</w:t>
      </w:r>
      <w:r w:rsidRPr="00046514">
        <w:rPr>
          <w:rFonts w:ascii="Times New Roman" w:hAnsi="Times New Roman"/>
          <w:sz w:val="24"/>
          <w:szCs w:val="24"/>
          <w:lang w:val="uk-UA"/>
        </w:rPr>
        <w:t xml:space="preserve"> діяльності. Він є правовою формою взаємовідносин між інвестором та іншими учасниками </w:t>
      </w:r>
      <w:r w:rsidRPr="00046514">
        <w:rPr>
          <w:rFonts w:ascii="Times New Roman" w:hAnsi="Times New Roman"/>
          <w:bCs/>
          <w:sz w:val="24"/>
          <w:szCs w:val="24"/>
          <w:lang w:val="uk-UA"/>
        </w:rPr>
        <w:t xml:space="preserve">інвестиційної </w:t>
      </w:r>
      <w:r w:rsidRPr="00046514">
        <w:rPr>
          <w:rFonts w:ascii="Times New Roman" w:hAnsi="Times New Roman"/>
          <w:sz w:val="24"/>
          <w:szCs w:val="24"/>
          <w:lang w:val="uk-UA"/>
        </w:rPr>
        <w:t>діяльності. Чинним законодавством не врегульовано питання укладення, виконання та припинення інвестиційних договорів</w:t>
      </w:r>
      <w:r w:rsidR="00D41721" w:rsidRPr="00046514">
        <w:rPr>
          <w:rFonts w:ascii="Times New Roman" w:hAnsi="Times New Roman"/>
          <w:sz w:val="24"/>
          <w:szCs w:val="24"/>
        </w:rPr>
        <w:t xml:space="preserve">. </w:t>
      </w:r>
      <w:r w:rsidR="00237FFE" w:rsidRPr="00046514">
        <w:rPr>
          <w:rFonts w:ascii="Times New Roman" w:eastAsia="Calibri" w:hAnsi="Times New Roman" w:cs="Times New Roman"/>
          <w:bCs/>
          <w:sz w:val="24"/>
          <w:szCs w:val="24"/>
          <w:lang w:val="uk-UA"/>
        </w:rPr>
        <w:t xml:space="preserve">На сьогодні немає правового механізму регулювання інвестиційної угоди, </w:t>
      </w:r>
      <w:r w:rsidRPr="00046514">
        <w:rPr>
          <w:rFonts w:ascii="Times New Roman" w:eastAsia="Calibri" w:hAnsi="Times New Roman" w:cs="Times New Roman"/>
          <w:bCs/>
          <w:sz w:val="24"/>
          <w:szCs w:val="24"/>
          <w:lang w:val="uk-UA"/>
        </w:rPr>
        <w:t>що</w:t>
      </w:r>
      <w:r w:rsidR="00237FFE" w:rsidRPr="00046514">
        <w:rPr>
          <w:rFonts w:ascii="Times New Roman" w:eastAsia="Calibri" w:hAnsi="Times New Roman" w:cs="Times New Roman"/>
          <w:bCs/>
          <w:sz w:val="24"/>
          <w:szCs w:val="24"/>
          <w:lang w:val="uk-UA"/>
        </w:rPr>
        <w:t xml:space="preserve"> не дозволяє розглядати таку угоду в якості ефективного способу виконання Проекту</w:t>
      </w:r>
      <w:r w:rsidR="00237FFE" w:rsidRPr="00046514">
        <w:rPr>
          <w:rFonts w:ascii="Times New Roman" w:eastAsia="Calibri" w:hAnsi="Times New Roman" w:cs="Times New Roman"/>
          <w:sz w:val="24"/>
          <w:szCs w:val="24"/>
          <w:lang w:val="uk-UA"/>
        </w:rPr>
        <w:t>.</w:t>
      </w:r>
    </w:p>
    <w:p w14:paraId="7AF805BF"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C0" w14:textId="77777777" w:rsidR="00237FFE" w:rsidRPr="00046514" w:rsidRDefault="00D41721" w:rsidP="009F608D">
      <w:pPr>
        <w:keepNext/>
        <w:keepLines/>
        <w:spacing w:after="0" w:line="240" w:lineRule="auto"/>
        <w:ind w:firstLine="567"/>
        <w:jc w:val="both"/>
        <w:outlineLvl w:val="3"/>
        <w:rPr>
          <w:rFonts w:ascii="Times New Roman" w:eastAsia="Times New Roman" w:hAnsi="Times New Roman" w:cs="Times New Roman"/>
          <w:b/>
          <w:iCs/>
          <w:sz w:val="24"/>
          <w:szCs w:val="24"/>
          <w:lang w:val="uk-UA"/>
        </w:rPr>
      </w:pPr>
      <w:r w:rsidRPr="00046514">
        <w:rPr>
          <w:rFonts w:ascii="Times New Roman" w:eastAsia="Times New Roman" w:hAnsi="Times New Roman" w:cs="Times New Roman"/>
          <w:b/>
          <w:iCs/>
          <w:sz w:val="24"/>
          <w:szCs w:val="24"/>
          <w:lang w:val="uk-UA"/>
        </w:rPr>
        <w:t>Приватизація</w:t>
      </w:r>
    </w:p>
    <w:p w14:paraId="7AF805C1" w14:textId="77777777" w:rsidR="00237FFE" w:rsidRPr="00046514" w:rsidRDefault="00237FFE" w:rsidP="009F608D">
      <w:pPr>
        <w:spacing w:after="0" w:line="240" w:lineRule="auto"/>
        <w:ind w:firstLine="567"/>
        <w:jc w:val="both"/>
        <w:rPr>
          <w:rFonts w:ascii="Times New Roman" w:eastAsia="Calibri" w:hAnsi="Times New Roman" w:cs="Times New Roman"/>
          <w:b/>
          <w:sz w:val="24"/>
          <w:szCs w:val="24"/>
          <w:lang w:val="uk-UA"/>
        </w:rPr>
      </w:pPr>
    </w:p>
    <w:p w14:paraId="7AF805C2" w14:textId="77777777" w:rsidR="004D630E" w:rsidRPr="00046514" w:rsidRDefault="004D630E" w:rsidP="004D630E">
      <w:pPr>
        <w:spacing w:after="0"/>
        <w:ind w:firstLine="708"/>
        <w:jc w:val="both"/>
        <w:rPr>
          <w:rFonts w:ascii="Times New Roman" w:hAnsi="Times New Roman"/>
          <w:sz w:val="24"/>
          <w:szCs w:val="24"/>
          <w:lang w:val="uk-UA"/>
        </w:rPr>
      </w:pPr>
      <w:r w:rsidRPr="00046514">
        <w:rPr>
          <w:rFonts w:ascii="Times New Roman" w:hAnsi="Times New Roman"/>
          <w:sz w:val="24"/>
          <w:szCs w:val="24"/>
          <w:lang w:val="uk-UA"/>
        </w:rPr>
        <w:t>Приватизація як платне відчуження майна, що перебуває у комунальній власності, на користь фізичних та юридичних осіб, які можуть бути покупцями відповідно до законодавства, з метою підвищення соціально-економічної ефективності виробництва та залучення коштів для здійснення структурної перебудови національної економіки, передбачає:</w:t>
      </w:r>
    </w:p>
    <w:p w14:paraId="7AF805C3"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1)</w:t>
      </w:r>
      <w:r w:rsidRPr="00046514">
        <w:rPr>
          <w:rFonts w:ascii="Times New Roman" w:hAnsi="Times New Roman"/>
          <w:sz w:val="24"/>
          <w:szCs w:val="24"/>
          <w:lang w:val="uk-UA"/>
        </w:rPr>
        <w:tab/>
        <w:t>перехід права власності територіальної громади на об’єкт приватизації до покупця;</w:t>
      </w:r>
    </w:p>
    <w:p w14:paraId="7AF805C4"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2)</w:t>
      </w:r>
      <w:r w:rsidRPr="00046514">
        <w:rPr>
          <w:rFonts w:ascii="Times New Roman" w:hAnsi="Times New Roman"/>
          <w:sz w:val="24"/>
          <w:szCs w:val="24"/>
          <w:lang w:val="uk-UA"/>
        </w:rPr>
        <w:tab/>
        <w:t>відсутність можливості встановити будь-які зустрічні зобов’язання територіальної громади як на момент укладення, так і на майбутнє;</w:t>
      </w:r>
    </w:p>
    <w:p w14:paraId="7AF805C5"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3)</w:t>
      </w:r>
      <w:r w:rsidRPr="00046514">
        <w:rPr>
          <w:rFonts w:ascii="Times New Roman" w:hAnsi="Times New Roman"/>
          <w:sz w:val="24"/>
          <w:szCs w:val="24"/>
          <w:lang w:val="uk-UA"/>
        </w:rPr>
        <w:tab/>
        <w:t>продаж шляхом проведення аукціону (єдиним критерієм для визначення переможця є найбільша запропонована ціна) або конкурсу (передбачає встановлення умов конкурсу, зобов’язання щодо виконання яких має взяти на себе переможець );</w:t>
      </w:r>
    </w:p>
    <w:p w14:paraId="7AF805C6" w14:textId="77777777" w:rsidR="004D630E" w:rsidRPr="00046514" w:rsidRDefault="004D630E" w:rsidP="00B728BC">
      <w:pPr>
        <w:tabs>
          <w:tab w:val="left" w:pos="709"/>
          <w:tab w:val="left" w:pos="851"/>
        </w:tabs>
        <w:spacing w:after="0"/>
        <w:ind w:left="851" w:hanging="284"/>
        <w:jc w:val="both"/>
        <w:rPr>
          <w:rFonts w:ascii="Times New Roman" w:hAnsi="Times New Roman"/>
          <w:sz w:val="24"/>
          <w:szCs w:val="24"/>
          <w:lang w:val="uk-UA"/>
        </w:rPr>
      </w:pPr>
      <w:r w:rsidRPr="00046514">
        <w:rPr>
          <w:rFonts w:ascii="Times New Roman" w:hAnsi="Times New Roman"/>
          <w:sz w:val="24"/>
          <w:szCs w:val="24"/>
          <w:lang w:val="uk-UA"/>
        </w:rPr>
        <w:t>4)</w:t>
      </w:r>
      <w:r w:rsidRPr="00046514">
        <w:rPr>
          <w:rFonts w:ascii="Times New Roman" w:hAnsi="Times New Roman"/>
          <w:sz w:val="24"/>
          <w:szCs w:val="24"/>
          <w:lang w:val="uk-UA"/>
        </w:rPr>
        <w:tab/>
        <w:t>самостійне вирішення новим власником усіх питань щодо подальшого використання приватизованого майна, його поліпшення.</w:t>
      </w:r>
    </w:p>
    <w:p w14:paraId="7AF805C7"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Головним критерієм вибору правової форми співпраці є наявність механізмів, що дозволяють створити довгострокове взаємовигідне співробітництво між партнерами. Враховуючи головну мету Проекту, приватизація приміщень не є най</w:t>
      </w:r>
      <w:r w:rsidR="00B5048C" w:rsidRPr="00046514">
        <w:rPr>
          <w:rFonts w:ascii="Times New Roman" w:eastAsia="Calibri" w:hAnsi="Times New Roman" w:cs="Times New Roman"/>
          <w:sz w:val="24"/>
          <w:szCs w:val="24"/>
          <w:lang w:val="uk-UA"/>
        </w:rPr>
        <w:t xml:space="preserve">кращим </w:t>
      </w:r>
      <w:r w:rsidRPr="00046514">
        <w:rPr>
          <w:rFonts w:ascii="Times New Roman" w:eastAsia="Calibri" w:hAnsi="Times New Roman" w:cs="Times New Roman"/>
          <w:sz w:val="24"/>
          <w:szCs w:val="24"/>
          <w:lang w:val="uk-UA"/>
        </w:rPr>
        <w:t>способом реалізації Проекту, оскільки це означає втрату контролю за використанням приміщень, відсутність механізму довгострокового співробітництва та неможливість визначення способу ефективного залучення інвестицій.</w:t>
      </w:r>
    </w:p>
    <w:p w14:paraId="7AF805C8"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Проведений аналіз правових альтернатив </w:t>
      </w:r>
      <w:r w:rsidR="00F849EA" w:rsidRPr="00046514">
        <w:rPr>
          <w:rFonts w:ascii="Times New Roman" w:eastAsia="Calibri" w:hAnsi="Times New Roman" w:cs="Times New Roman"/>
          <w:sz w:val="24"/>
          <w:szCs w:val="24"/>
          <w:lang w:val="uk-UA"/>
        </w:rPr>
        <w:t>впровадження</w:t>
      </w:r>
      <w:r w:rsidRPr="00046514">
        <w:rPr>
          <w:rFonts w:ascii="Times New Roman" w:eastAsia="Calibri" w:hAnsi="Times New Roman" w:cs="Times New Roman"/>
          <w:sz w:val="24"/>
          <w:szCs w:val="24"/>
          <w:lang w:val="uk-UA"/>
        </w:rPr>
        <w:t xml:space="preserve"> Проекту та оцінка усіх недоліків і переваг свідчить, що найбільш ефективною формою </w:t>
      </w:r>
      <w:r w:rsidR="00F849EA" w:rsidRPr="00046514">
        <w:rPr>
          <w:rFonts w:ascii="Times New Roman" w:eastAsia="Calibri" w:hAnsi="Times New Roman" w:cs="Times New Roman"/>
          <w:sz w:val="24"/>
          <w:szCs w:val="24"/>
          <w:lang w:val="uk-UA"/>
        </w:rPr>
        <w:t>реалізації</w:t>
      </w:r>
      <w:r w:rsidRPr="00046514">
        <w:rPr>
          <w:rFonts w:ascii="Times New Roman" w:eastAsia="Calibri" w:hAnsi="Times New Roman" w:cs="Times New Roman"/>
          <w:sz w:val="24"/>
          <w:szCs w:val="24"/>
          <w:lang w:val="uk-UA"/>
        </w:rPr>
        <w:t xml:space="preserve"> Проекту є механізм ДПП</w:t>
      </w:r>
      <w:r w:rsidR="00AF1CD9" w:rsidRPr="00046514">
        <w:rPr>
          <w:rFonts w:ascii="Times New Roman" w:eastAsia="Calibri" w:hAnsi="Times New Roman" w:cs="Times New Roman"/>
          <w:sz w:val="24"/>
          <w:szCs w:val="24"/>
          <w:lang w:val="uk-UA"/>
        </w:rPr>
        <w:t xml:space="preserve"> реалізований </w:t>
      </w:r>
      <w:r w:rsidR="00F849EA" w:rsidRPr="00046514">
        <w:rPr>
          <w:rFonts w:ascii="Times New Roman" w:eastAsia="Calibri" w:hAnsi="Times New Roman" w:cs="Times New Roman"/>
          <w:sz w:val="24"/>
          <w:szCs w:val="24"/>
          <w:lang w:val="uk-UA"/>
        </w:rPr>
        <w:t>на основі</w:t>
      </w:r>
      <w:r w:rsidRPr="00046514">
        <w:rPr>
          <w:rFonts w:ascii="Times New Roman" w:eastAsia="Calibri" w:hAnsi="Times New Roman" w:cs="Times New Roman"/>
          <w:sz w:val="24"/>
          <w:szCs w:val="24"/>
          <w:lang w:val="uk-UA"/>
        </w:rPr>
        <w:t xml:space="preserve"> </w:t>
      </w:r>
      <w:r w:rsidR="00D41721" w:rsidRPr="00046514">
        <w:rPr>
          <w:rFonts w:ascii="Times New Roman" w:eastAsia="Calibri" w:hAnsi="Times New Roman" w:cs="Times New Roman"/>
          <w:sz w:val="24"/>
          <w:szCs w:val="24"/>
          <w:lang w:val="uk-UA"/>
        </w:rPr>
        <w:t>договору про спільну діяльність</w:t>
      </w:r>
      <w:r w:rsidRPr="00046514">
        <w:rPr>
          <w:rFonts w:ascii="Times New Roman" w:eastAsia="Calibri" w:hAnsi="Times New Roman" w:cs="Times New Roman"/>
          <w:sz w:val="24"/>
          <w:szCs w:val="24"/>
          <w:lang w:val="uk-UA"/>
        </w:rPr>
        <w:t>.</w:t>
      </w:r>
    </w:p>
    <w:p w14:paraId="7AF805C9" w14:textId="77777777" w:rsidR="00237FFE" w:rsidRPr="00046514" w:rsidRDefault="00237FFE" w:rsidP="009F608D">
      <w:pPr>
        <w:spacing w:after="0" w:line="240" w:lineRule="auto"/>
        <w:ind w:firstLine="567"/>
        <w:jc w:val="both"/>
        <w:rPr>
          <w:rFonts w:ascii="Times New Roman" w:eastAsia="Calibri" w:hAnsi="Times New Roman" w:cs="Times New Roman"/>
          <w:sz w:val="24"/>
          <w:szCs w:val="24"/>
          <w:lang w:val="uk-UA"/>
        </w:rPr>
      </w:pPr>
      <w:r w:rsidRPr="00046514">
        <w:rPr>
          <w:rFonts w:ascii="Times New Roman" w:eastAsia="Calibri" w:hAnsi="Times New Roman" w:cs="Times New Roman"/>
          <w:sz w:val="24"/>
          <w:szCs w:val="24"/>
          <w:lang w:val="uk-UA"/>
        </w:rPr>
        <w:t xml:space="preserve">Модель ДПП у формі </w:t>
      </w:r>
      <w:r w:rsidR="00F849EA" w:rsidRPr="00046514">
        <w:rPr>
          <w:rFonts w:ascii="Times New Roman" w:eastAsia="Calibri" w:hAnsi="Times New Roman" w:cs="Times New Roman"/>
          <w:sz w:val="24"/>
          <w:szCs w:val="24"/>
          <w:lang w:val="uk-UA"/>
        </w:rPr>
        <w:t>договору</w:t>
      </w:r>
      <w:r w:rsidRPr="00046514">
        <w:rPr>
          <w:rFonts w:ascii="Times New Roman" w:eastAsia="Calibri" w:hAnsi="Times New Roman" w:cs="Times New Roman"/>
          <w:sz w:val="24"/>
          <w:szCs w:val="24"/>
          <w:lang w:val="uk-UA"/>
        </w:rPr>
        <w:t xml:space="preserve"> про спільну діяльність не передбачає зміни форми власності (Приміщення Хірургічного відділення далі належатимуть територіальній громаді м. Трускавця) і лише доповнює його передбаченим наданням платних медичних послуг з одночасним виконанням інвестиційних зобов'язань щодо модернізації майна. Приміщення, як і раніше, належатимуть Лікарні </w:t>
      </w:r>
      <w:r w:rsidR="00F849EA" w:rsidRPr="00046514">
        <w:rPr>
          <w:rFonts w:ascii="Times New Roman" w:eastAsia="Calibri" w:hAnsi="Times New Roman" w:cs="Times New Roman"/>
          <w:sz w:val="24"/>
          <w:szCs w:val="24"/>
          <w:lang w:val="uk-UA"/>
        </w:rPr>
        <w:t>оскільки така форма співпраці</w:t>
      </w:r>
      <w:r w:rsidRPr="00046514">
        <w:rPr>
          <w:rFonts w:ascii="Times New Roman" w:eastAsia="Calibri" w:hAnsi="Times New Roman" w:cs="Times New Roman"/>
          <w:sz w:val="24"/>
          <w:szCs w:val="24"/>
          <w:lang w:val="uk-UA"/>
        </w:rPr>
        <w:t xml:space="preserve"> не вимагатиме взаємного об’єднання в</w:t>
      </w:r>
      <w:r w:rsidR="00F849EA" w:rsidRPr="00046514">
        <w:rPr>
          <w:rFonts w:ascii="Times New Roman" w:eastAsia="Calibri" w:hAnsi="Times New Roman" w:cs="Times New Roman"/>
          <w:sz w:val="24"/>
          <w:szCs w:val="24"/>
          <w:lang w:val="uk-UA"/>
        </w:rPr>
        <w:t xml:space="preserve">кладів </w:t>
      </w:r>
      <w:r w:rsidRPr="00046514">
        <w:rPr>
          <w:rFonts w:ascii="Times New Roman" w:eastAsia="Calibri" w:hAnsi="Times New Roman" w:cs="Times New Roman"/>
          <w:sz w:val="24"/>
          <w:szCs w:val="24"/>
          <w:lang w:val="uk-UA"/>
        </w:rPr>
        <w:t xml:space="preserve">і створення нової юридичної особи. </w:t>
      </w:r>
      <w:r w:rsidR="00F849EA" w:rsidRPr="00046514">
        <w:rPr>
          <w:rFonts w:ascii="Times New Roman" w:eastAsia="Calibri" w:hAnsi="Times New Roman" w:cs="Times New Roman"/>
          <w:sz w:val="24"/>
          <w:szCs w:val="24"/>
          <w:lang w:val="uk-UA"/>
        </w:rPr>
        <w:t>також реалізація Проекту у формі ДПП</w:t>
      </w:r>
      <w:r w:rsidRPr="00046514">
        <w:rPr>
          <w:rFonts w:ascii="Times New Roman" w:eastAsia="Calibri" w:hAnsi="Times New Roman" w:cs="Times New Roman"/>
          <w:sz w:val="24"/>
          <w:szCs w:val="24"/>
          <w:lang w:val="uk-UA"/>
        </w:rPr>
        <w:t xml:space="preserve"> передбача</w:t>
      </w:r>
      <w:r w:rsidR="00F849EA" w:rsidRPr="00046514">
        <w:rPr>
          <w:rFonts w:ascii="Times New Roman" w:eastAsia="Calibri" w:hAnsi="Times New Roman" w:cs="Times New Roman"/>
          <w:sz w:val="24"/>
          <w:szCs w:val="24"/>
          <w:lang w:val="uk-UA"/>
        </w:rPr>
        <w:t>тиме</w:t>
      </w:r>
      <w:r w:rsidRPr="00046514">
        <w:rPr>
          <w:rFonts w:ascii="Times New Roman" w:eastAsia="Calibri" w:hAnsi="Times New Roman" w:cs="Times New Roman"/>
          <w:sz w:val="24"/>
          <w:szCs w:val="24"/>
          <w:lang w:val="uk-UA"/>
        </w:rPr>
        <w:t xml:space="preserve"> належн</w:t>
      </w:r>
      <w:r w:rsidR="00F849EA" w:rsidRPr="00046514">
        <w:rPr>
          <w:rFonts w:ascii="Times New Roman" w:eastAsia="Calibri" w:hAnsi="Times New Roman" w:cs="Times New Roman"/>
          <w:sz w:val="24"/>
          <w:szCs w:val="24"/>
          <w:lang w:val="uk-UA"/>
        </w:rPr>
        <w:t>ий</w:t>
      </w:r>
      <w:r w:rsidRPr="00046514">
        <w:rPr>
          <w:rFonts w:ascii="Times New Roman" w:eastAsia="Calibri" w:hAnsi="Times New Roman" w:cs="Times New Roman"/>
          <w:sz w:val="24"/>
          <w:szCs w:val="24"/>
          <w:lang w:val="uk-UA"/>
        </w:rPr>
        <w:t xml:space="preserve"> розподіл ризиків Проекту між приватним партнером та </w:t>
      </w:r>
      <w:r w:rsidR="00F849EA" w:rsidRPr="00046514">
        <w:rPr>
          <w:rFonts w:ascii="Times New Roman" w:eastAsia="Calibri" w:hAnsi="Times New Roman" w:cs="Times New Roman"/>
          <w:sz w:val="24"/>
          <w:szCs w:val="24"/>
          <w:lang w:val="uk-UA"/>
        </w:rPr>
        <w:t>державним партнером</w:t>
      </w:r>
      <w:r w:rsidRPr="00046514">
        <w:rPr>
          <w:rFonts w:ascii="Times New Roman" w:eastAsia="Calibri" w:hAnsi="Times New Roman" w:cs="Times New Roman"/>
          <w:sz w:val="24"/>
          <w:szCs w:val="24"/>
          <w:lang w:val="uk-UA"/>
        </w:rPr>
        <w:t>.</w:t>
      </w:r>
    </w:p>
    <w:p w14:paraId="7AF805CA" w14:textId="77777777" w:rsidR="00237FFE" w:rsidRPr="00046514" w:rsidRDefault="00237FFE" w:rsidP="009F608D">
      <w:pPr>
        <w:spacing w:after="0" w:line="240" w:lineRule="auto"/>
        <w:ind w:firstLine="567"/>
        <w:jc w:val="both"/>
        <w:rPr>
          <w:rFonts w:ascii="Times New Roman" w:hAnsi="Times New Roman" w:cs="Times New Roman"/>
          <w:b/>
          <w:sz w:val="24"/>
          <w:szCs w:val="24"/>
          <w:lang w:val="uk-UA"/>
        </w:rPr>
      </w:pPr>
    </w:p>
    <w:p w14:paraId="7AF805CB" w14:textId="77777777" w:rsidR="00D41721" w:rsidRPr="00503F62" w:rsidRDefault="00D41721" w:rsidP="00046514">
      <w:pPr>
        <w:pStyle w:val="1"/>
        <w:rPr>
          <w:color w:val="auto"/>
          <w:lang w:val="uk-UA"/>
        </w:rPr>
      </w:pPr>
      <w:bookmarkStart w:id="50" w:name="_Toc529805883"/>
      <w:r w:rsidRPr="00046514">
        <w:rPr>
          <w:color w:val="auto"/>
        </w:rPr>
        <w:t>VII</w:t>
      </w:r>
      <w:r w:rsidRPr="00503F62">
        <w:rPr>
          <w:color w:val="auto"/>
          <w:lang w:val="uk-UA"/>
        </w:rPr>
        <w:t>. УЗАГАЛЬНЮЮЧИЙ ВИСНОВОК СТОСОВНО ДОЦІЛЬНОСТІ АБО НЕДОЦІЛЬНОСТІ ПРИЙНЯТТЯ РІШЕННЯ ПРО ЗДІЙСНЕННЯ ДПП</w:t>
      </w:r>
      <w:bookmarkEnd w:id="50"/>
    </w:p>
    <w:p w14:paraId="7AF805CC" w14:textId="77777777" w:rsidR="009249D4" w:rsidRPr="00046514" w:rsidRDefault="009249D4" w:rsidP="009F608D">
      <w:pPr>
        <w:spacing w:after="0" w:line="240" w:lineRule="auto"/>
        <w:ind w:firstLine="567"/>
        <w:jc w:val="both"/>
        <w:rPr>
          <w:rFonts w:ascii="Times New Roman" w:hAnsi="Times New Roman" w:cs="Times New Roman"/>
          <w:sz w:val="24"/>
          <w:szCs w:val="24"/>
          <w:lang w:val="uk-UA"/>
        </w:rPr>
      </w:pPr>
      <w:r w:rsidRPr="00046514">
        <w:rPr>
          <w:rFonts w:ascii="Times New Roman" w:hAnsi="Times New Roman" w:cs="Times New Roman"/>
          <w:sz w:val="24"/>
          <w:szCs w:val="24"/>
          <w:lang w:val="uk-UA"/>
        </w:rPr>
        <w:t xml:space="preserve">Відповідно до частини 1 статті 13 Закону України «Про державно-приватне партнерство» та за результатами проведення аналізу ефективності здійснення ДПП щодо </w:t>
      </w:r>
      <w:r w:rsidR="00046514">
        <w:rPr>
          <w:rFonts w:ascii="Times New Roman" w:hAnsi="Times New Roman" w:cs="Times New Roman"/>
          <w:sz w:val="24"/>
          <w:szCs w:val="24"/>
          <w:lang w:val="uk-UA"/>
        </w:rPr>
        <w:t>П</w:t>
      </w:r>
      <w:r w:rsidRPr="00046514">
        <w:rPr>
          <w:rFonts w:ascii="Times New Roman" w:hAnsi="Times New Roman" w:cs="Times New Roman"/>
          <w:sz w:val="24"/>
          <w:szCs w:val="24"/>
          <w:lang w:val="uk-UA"/>
        </w:rPr>
        <w:t xml:space="preserve">роекту </w:t>
      </w:r>
      <w:r w:rsidR="00F849EA"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Створення Центру малоінвазивної хірургії  (малоінвазивні оперативні втручання в хірургії, урології, гінекології та проктології)» по вул. Данилишиних, 62 у м. Трускавці</w:t>
      </w:r>
      <w:r w:rsidR="00F849EA" w:rsidRPr="00046514">
        <w:rPr>
          <w:rFonts w:ascii="Times New Roman" w:hAnsi="Times New Roman" w:cs="Times New Roman"/>
          <w:sz w:val="24"/>
          <w:szCs w:val="24"/>
          <w:lang w:val="uk-UA"/>
        </w:rPr>
        <w:t>»</w:t>
      </w:r>
      <w:r w:rsidRPr="00046514">
        <w:rPr>
          <w:rFonts w:ascii="Times New Roman" w:hAnsi="Times New Roman" w:cs="Times New Roman"/>
          <w:sz w:val="24"/>
          <w:szCs w:val="24"/>
          <w:lang w:val="uk-UA"/>
        </w:rPr>
        <w:t>, Виконавчий комітет Трускавецької міської ради вважає за доцільне здійснення державно-приватного партнерства щодо цього Проекту</w:t>
      </w:r>
      <w:r w:rsidR="00826CCB" w:rsidRPr="00046514">
        <w:rPr>
          <w:rFonts w:ascii="Times New Roman" w:hAnsi="Times New Roman" w:cs="Times New Roman"/>
          <w:sz w:val="24"/>
          <w:szCs w:val="24"/>
          <w:lang w:val="uk-UA"/>
        </w:rPr>
        <w:t xml:space="preserve"> та обрати варіант </w:t>
      </w:r>
      <w:r w:rsidR="00F849EA" w:rsidRPr="00046514">
        <w:rPr>
          <w:rFonts w:ascii="Times New Roman" w:hAnsi="Times New Roman" w:cs="Times New Roman"/>
          <w:sz w:val="24"/>
          <w:szCs w:val="24"/>
          <w:lang w:val="uk-UA"/>
        </w:rPr>
        <w:t>«</w:t>
      </w:r>
      <w:r w:rsidR="00826CCB" w:rsidRPr="00046514">
        <w:rPr>
          <w:rFonts w:ascii="Times New Roman" w:hAnsi="Times New Roman" w:cs="Times New Roman"/>
          <w:sz w:val="24"/>
          <w:szCs w:val="24"/>
          <w:lang w:val="uk-UA"/>
        </w:rPr>
        <w:t>Виконання Проекту з орендою Хірургічних приміщень на 2-му поверсі лікарні</w:t>
      </w:r>
      <w:r w:rsidR="00F849EA" w:rsidRPr="00046514">
        <w:rPr>
          <w:rFonts w:ascii="Times New Roman" w:hAnsi="Times New Roman" w:cs="Times New Roman"/>
          <w:sz w:val="24"/>
          <w:szCs w:val="24"/>
          <w:lang w:val="uk-UA"/>
        </w:rPr>
        <w:t>» відповідно до умов ТЕО</w:t>
      </w:r>
      <w:r w:rsidR="00D41721" w:rsidRPr="00046514">
        <w:rPr>
          <w:rFonts w:ascii="Times New Roman" w:hAnsi="Times New Roman" w:cs="Times New Roman"/>
          <w:sz w:val="24"/>
          <w:szCs w:val="24"/>
        </w:rPr>
        <w:t xml:space="preserve"> </w:t>
      </w:r>
      <w:r w:rsidR="00090DCA" w:rsidRPr="00046514">
        <w:rPr>
          <w:rFonts w:ascii="Times New Roman" w:hAnsi="Times New Roman" w:cs="Times New Roman"/>
          <w:sz w:val="24"/>
          <w:szCs w:val="24"/>
          <w:lang w:val="uk-UA"/>
        </w:rPr>
        <w:t>та концептуальної записки</w:t>
      </w:r>
      <w:r w:rsidRPr="00046514">
        <w:rPr>
          <w:rFonts w:ascii="Times New Roman" w:hAnsi="Times New Roman" w:cs="Times New Roman"/>
          <w:sz w:val="24"/>
          <w:szCs w:val="24"/>
        </w:rPr>
        <w:t>.</w:t>
      </w:r>
    </w:p>
    <w:p w14:paraId="7AF805CD" w14:textId="77777777" w:rsidR="009249D4" w:rsidRPr="00046514" w:rsidRDefault="009249D4" w:rsidP="00267166">
      <w:pPr>
        <w:spacing w:after="0" w:line="240" w:lineRule="auto"/>
        <w:jc w:val="both"/>
        <w:rPr>
          <w:rFonts w:ascii="Times New Roman" w:hAnsi="Times New Roman" w:cs="Times New Roman"/>
          <w:b/>
          <w:sz w:val="24"/>
          <w:szCs w:val="24"/>
          <w:lang w:val="uk-UA"/>
        </w:rPr>
      </w:pPr>
    </w:p>
    <w:p w14:paraId="7AF805CE" w14:textId="77777777" w:rsidR="005F4833" w:rsidRPr="00046514" w:rsidRDefault="005F4833" w:rsidP="00267166">
      <w:pPr>
        <w:spacing w:after="0" w:line="240" w:lineRule="auto"/>
        <w:jc w:val="both"/>
        <w:rPr>
          <w:rFonts w:ascii="Times New Roman" w:hAnsi="Times New Roman" w:cs="Times New Roman"/>
          <w:b/>
          <w:sz w:val="24"/>
          <w:szCs w:val="24"/>
        </w:rPr>
      </w:pPr>
    </w:p>
    <w:p w14:paraId="7AF805CF" w14:textId="77777777" w:rsidR="00267166" w:rsidRPr="00046514" w:rsidRDefault="00267166" w:rsidP="00267166">
      <w:pPr>
        <w:spacing w:after="0" w:line="240" w:lineRule="auto"/>
        <w:jc w:val="both"/>
        <w:rPr>
          <w:rFonts w:ascii="Times New Roman" w:hAnsi="Times New Roman" w:cs="Times New Roman"/>
          <w:b/>
          <w:sz w:val="24"/>
          <w:szCs w:val="24"/>
          <w:lang w:val="uk-UA"/>
        </w:rPr>
      </w:pPr>
      <w:r w:rsidRPr="00046514">
        <w:rPr>
          <w:rFonts w:ascii="Times New Roman" w:hAnsi="Times New Roman" w:cs="Times New Roman"/>
          <w:b/>
          <w:sz w:val="24"/>
          <w:szCs w:val="24"/>
          <w:lang w:val="uk-UA"/>
        </w:rPr>
        <w:t>Голова Виконавчого комітету</w:t>
      </w:r>
    </w:p>
    <w:p w14:paraId="7AF805D0" w14:textId="77777777" w:rsidR="00267166" w:rsidRPr="00046514" w:rsidRDefault="00267166" w:rsidP="00267166">
      <w:pPr>
        <w:spacing w:after="0" w:line="240" w:lineRule="auto"/>
        <w:jc w:val="both"/>
        <w:rPr>
          <w:rFonts w:ascii="Times New Roman" w:hAnsi="Times New Roman" w:cs="Times New Roman"/>
          <w:b/>
          <w:sz w:val="24"/>
          <w:szCs w:val="24"/>
          <w:lang w:val="uk-UA"/>
        </w:rPr>
      </w:pPr>
      <w:r w:rsidRPr="00046514">
        <w:rPr>
          <w:rFonts w:ascii="Times New Roman" w:hAnsi="Times New Roman" w:cs="Times New Roman"/>
          <w:b/>
          <w:sz w:val="24"/>
          <w:szCs w:val="24"/>
          <w:lang w:val="uk-UA"/>
        </w:rPr>
        <w:t>Трускавецької міської ради</w:t>
      </w:r>
    </w:p>
    <w:sectPr w:rsidR="00267166" w:rsidRPr="00046514" w:rsidSect="00FD0043">
      <w:footerReference w:type="default" r:id="rId8"/>
      <w:pgSz w:w="11906" w:h="16838"/>
      <w:pgMar w:top="1134" w:right="850" w:bottom="132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1634" w14:textId="77777777" w:rsidR="0008780A" w:rsidRDefault="0008780A" w:rsidP="0026235A">
      <w:pPr>
        <w:spacing w:after="0" w:line="240" w:lineRule="auto"/>
      </w:pPr>
      <w:r>
        <w:separator/>
      </w:r>
    </w:p>
  </w:endnote>
  <w:endnote w:type="continuationSeparator" w:id="0">
    <w:p w14:paraId="6BDBCA6F" w14:textId="77777777" w:rsidR="0008780A" w:rsidRDefault="0008780A" w:rsidP="0026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Palemonas">
    <w:charset w:val="00"/>
    <w:family w:val="roman"/>
    <w:pitch w:val="variable"/>
    <w:sig w:usb0="A00002EF" w:usb1="1000000E" w:usb2="0000002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HelveticaLT">
    <w:altName w:val="Times New Roman"/>
    <w:charset w:val="00"/>
    <w:family w:val="auto"/>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0765"/>
      <w:docPartObj>
        <w:docPartGallery w:val="Page Numbers (Bottom of Page)"/>
        <w:docPartUnique/>
      </w:docPartObj>
    </w:sdtPr>
    <w:sdtEndPr/>
    <w:sdtContent>
      <w:p w14:paraId="7AF80606" w14:textId="77777777" w:rsidR="00FD0043" w:rsidRDefault="00541161">
        <w:pPr>
          <w:pStyle w:val="ab"/>
          <w:jc w:val="center"/>
        </w:pPr>
        <w:r>
          <w:fldChar w:fldCharType="begin"/>
        </w:r>
        <w:r w:rsidR="00FD0043">
          <w:instrText xml:space="preserve"> PAGE   \* MERGEFORMAT </w:instrText>
        </w:r>
        <w:r>
          <w:fldChar w:fldCharType="separate"/>
        </w:r>
        <w:r w:rsidR="00503F62">
          <w:rPr>
            <w:noProof/>
          </w:rPr>
          <w:t>35</w:t>
        </w:r>
        <w:r>
          <w:fldChar w:fldCharType="end"/>
        </w:r>
      </w:p>
    </w:sdtContent>
  </w:sdt>
  <w:p w14:paraId="7AF80607" w14:textId="77777777" w:rsidR="00FD0043" w:rsidRDefault="00FD00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371C3" w14:textId="77777777" w:rsidR="0008780A" w:rsidRDefault="0008780A" w:rsidP="0026235A">
      <w:pPr>
        <w:spacing w:after="0" w:line="240" w:lineRule="auto"/>
      </w:pPr>
      <w:r>
        <w:separator/>
      </w:r>
    </w:p>
  </w:footnote>
  <w:footnote w:type="continuationSeparator" w:id="0">
    <w:p w14:paraId="4FFECBB0" w14:textId="77777777" w:rsidR="0008780A" w:rsidRDefault="0008780A" w:rsidP="0026235A">
      <w:pPr>
        <w:spacing w:after="0" w:line="240" w:lineRule="auto"/>
      </w:pPr>
      <w:r>
        <w:continuationSeparator/>
      </w:r>
    </w:p>
  </w:footnote>
  <w:footnote w:id="1">
    <w:p w14:paraId="7AF80608" w14:textId="77777777" w:rsidR="00FD0043" w:rsidRPr="00F41F6C" w:rsidRDefault="00FD0043">
      <w:pPr>
        <w:pStyle w:val="a6"/>
        <w:rPr>
          <w:lang w:val="uk-UA"/>
        </w:rPr>
      </w:pPr>
      <w:r>
        <w:rPr>
          <w:rStyle w:val="a8"/>
        </w:rPr>
        <w:footnoteRef/>
      </w:r>
      <w:r>
        <w:t xml:space="preserve"> </w:t>
      </w:r>
      <w:r w:rsidR="00D41721" w:rsidRPr="00D41721">
        <w:rPr>
          <w:rFonts w:ascii="Times New Roman" w:hAnsi="Times New Roman" w:cs="Times New Roman"/>
          <w:lang w:val="uk-UA"/>
        </w:rPr>
        <w:t>За даними 2017 ро</w:t>
      </w:r>
      <w:r>
        <w:rPr>
          <w:rFonts w:ascii="Times New Roman" w:hAnsi="Times New Roman" w:cs="Times New Roman"/>
          <w:lang w:val="uk-UA"/>
        </w:rPr>
        <w:t>ку.</w:t>
      </w:r>
    </w:p>
  </w:footnote>
  <w:footnote w:id="2">
    <w:p w14:paraId="7AF80609" w14:textId="77777777" w:rsidR="00FD0043" w:rsidRPr="00BF7FE1" w:rsidRDefault="00FD0043" w:rsidP="005525F8">
      <w:pPr>
        <w:pStyle w:val="a6"/>
        <w:rPr>
          <w:rFonts w:ascii="Times New Roman" w:hAnsi="Times New Roman" w:cs="Times New Roman"/>
          <w:lang w:val="uk-UA"/>
        </w:rPr>
      </w:pPr>
      <w:r>
        <w:rPr>
          <w:rStyle w:val="a8"/>
        </w:rPr>
        <w:footnoteRef/>
      </w:r>
      <w:r>
        <w:t xml:space="preserve"> </w:t>
      </w:r>
      <w:r w:rsidR="00D41721" w:rsidRPr="00D41721">
        <w:rPr>
          <w:rFonts w:ascii="Times New Roman" w:hAnsi="Times New Roman" w:cs="Times New Roman"/>
          <w:lang w:val="uk-UA"/>
        </w:rPr>
        <w:t>Постанова Кабінету Міністрів України «</w:t>
      </w:r>
      <w:r w:rsidRPr="00BF7FE1">
        <w:rPr>
          <w:rFonts w:ascii="Times New Roman" w:hAnsi="Times New Roman" w:cs="Times New Roman"/>
          <w:lang w:val="uk-UA"/>
        </w:rPr>
        <w:t>Про затвердження Державної стратегії регіонального розвитку на період до 2020 року</w:t>
      </w:r>
      <w:r w:rsidR="00D41721" w:rsidRPr="00D41721">
        <w:rPr>
          <w:rFonts w:ascii="Times New Roman" w:hAnsi="Times New Roman" w:cs="Times New Roman"/>
          <w:lang w:val="uk-UA"/>
        </w:rPr>
        <w:t>» №</w:t>
      </w:r>
      <w:r>
        <w:rPr>
          <w:rFonts w:ascii="Times New Roman" w:hAnsi="Times New Roman" w:cs="Times New Roman"/>
          <w:lang w:val="uk-UA"/>
        </w:rPr>
        <w:t> 3</w:t>
      </w:r>
      <w:r w:rsidR="00D41721" w:rsidRPr="00D41721">
        <w:rPr>
          <w:rFonts w:ascii="Times New Roman" w:hAnsi="Times New Roman" w:cs="Times New Roman"/>
          <w:lang w:val="uk-UA"/>
        </w:rPr>
        <w:t xml:space="preserve">85 від </w:t>
      </w:r>
      <w:r w:rsidR="00D41721" w:rsidRPr="00D41721">
        <w:rPr>
          <w:rFonts w:ascii="Times New Roman" w:hAnsi="Times New Roman" w:cs="Times New Roman"/>
        </w:rPr>
        <w:t xml:space="preserve">6 </w:t>
      </w:r>
      <w:r w:rsidR="00D41721" w:rsidRPr="00D41721">
        <w:rPr>
          <w:rFonts w:ascii="Times New Roman" w:hAnsi="Times New Roman" w:cs="Times New Roman"/>
          <w:lang w:val="uk-UA"/>
        </w:rPr>
        <w:t>серпня</w:t>
      </w:r>
      <w:r w:rsidR="00D41721" w:rsidRPr="00D41721">
        <w:rPr>
          <w:rFonts w:ascii="Times New Roman" w:hAnsi="Times New Roman" w:cs="Times New Roman"/>
        </w:rPr>
        <w:t xml:space="preserve"> 2014 </w:t>
      </w:r>
      <w:r w:rsidR="00D41721" w:rsidRPr="00D41721">
        <w:rPr>
          <w:rFonts w:ascii="Times New Roman" w:hAnsi="Times New Roman" w:cs="Times New Roman"/>
          <w:lang w:val="uk-UA"/>
        </w:rPr>
        <w:t>р</w:t>
      </w:r>
      <w:r>
        <w:rPr>
          <w:rFonts w:ascii="Times New Roman" w:hAnsi="Times New Roman" w:cs="Times New Roman"/>
          <w:lang w:val="uk-UA"/>
        </w:rPr>
        <w:t>оку</w:t>
      </w:r>
      <w:r w:rsidR="00D41721" w:rsidRPr="00D41721">
        <w:rPr>
          <w:rFonts w:ascii="Times New Roman" w:hAnsi="Times New Roman" w:cs="Times New Roman"/>
          <w:lang w:val="uk-UA"/>
        </w:rPr>
        <w:t>.</w:t>
      </w:r>
    </w:p>
  </w:footnote>
  <w:footnote w:id="3">
    <w:p w14:paraId="7AF8060A" w14:textId="77777777" w:rsidR="00FD0043" w:rsidRPr="00757315" w:rsidRDefault="00FD0043" w:rsidP="005F7D10">
      <w:pPr>
        <w:pStyle w:val="a6"/>
      </w:pPr>
      <w:r>
        <w:rPr>
          <w:rStyle w:val="a8"/>
          <w:lang w:val="en-GB"/>
        </w:rPr>
        <w:footnoteRef/>
      </w:r>
      <w:r w:rsidRPr="00757315">
        <w:t xml:space="preserve"> </w:t>
      </w:r>
      <w:r w:rsidR="00D41721" w:rsidRPr="00D41721">
        <w:rPr>
          <w:rFonts w:ascii="Times New Roman" w:hAnsi="Times New Roman" w:cs="Times New Roman"/>
          <w:lang w:val="uk-UA"/>
        </w:rPr>
        <w:t>Джерело</w:t>
      </w:r>
      <w:r w:rsidR="00D41721" w:rsidRPr="00D41721">
        <w:rPr>
          <w:rFonts w:ascii="Times New Roman" w:hAnsi="Times New Roman" w:cs="Times New Roman"/>
        </w:rPr>
        <w:t>:</w:t>
      </w:r>
      <w:r w:rsidR="00D41721" w:rsidRPr="00D41721">
        <w:rPr>
          <w:rFonts w:ascii="Times New Roman" w:hAnsi="Times New Roman" w:cs="Times New Roman"/>
          <w:lang w:val="uk-UA"/>
        </w:rPr>
        <w:t xml:space="preserve"> Національний банк України</w:t>
      </w:r>
      <w:r w:rsidR="00D41721" w:rsidRPr="00D41721">
        <w:rPr>
          <w:rFonts w:ascii="Times New Roman" w:hAnsi="Times New Roman" w:cs="Times New Roman"/>
        </w:rPr>
        <w:t>.</w:t>
      </w:r>
    </w:p>
  </w:footnote>
  <w:footnote w:id="4">
    <w:p w14:paraId="7AF8060B" w14:textId="77777777" w:rsidR="00D41721" w:rsidRPr="00D41721" w:rsidRDefault="00D41721" w:rsidP="00D41721">
      <w:pPr>
        <w:pStyle w:val="a6"/>
        <w:jc w:val="both"/>
        <w:rPr>
          <w:rFonts w:ascii="Times New Roman" w:hAnsi="Times New Roman" w:cs="Times New Roman"/>
        </w:rPr>
      </w:pPr>
      <w:r w:rsidRPr="00D41721">
        <w:rPr>
          <w:rStyle w:val="a8"/>
          <w:rFonts w:ascii="Times New Roman" w:hAnsi="Times New Roman"/>
          <w:lang w:val="en-GB"/>
        </w:rPr>
        <w:footnoteRef/>
      </w:r>
      <w:bookmarkStart w:id="21" w:name="_Hlk524736244"/>
      <w:r w:rsidRPr="00D41721">
        <w:rPr>
          <w:rFonts w:ascii="Times New Roman" w:hAnsi="Times New Roman" w:cs="Times New Roman"/>
          <w:lang w:val="uk-UA"/>
        </w:rPr>
        <w:t>Постанова Кабінету Міністрів України № 232  від</w:t>
      </w:r>
      <w:r w:rsidRPr="00D41721">
        <w:rPr>
          <w:rFonts w:ascii="Times New Roman" w:hAnsi="Times New Roman" w:cs="Times New Roman"/>
        </w:rPr>
        <w:t xml:space="preserve"> 16 </w:t>
      </w:r>
      <w:r w:rsidRPr="00D41721">
        <w:rPr>
          <w:rFonts w:ascii="Times New Roman" w:hAnsi="Times New Roman" w:cs="Times New Roman"/>
          <w:lang w:val="uk-UA"/>
        </w:rPr>
        <w:t>лютого</w:t>
      </w:r>
      <w:r w:rsidRPr="00D41721">
        <w:rPr>
          <w:rFonts w:ascii="Times New Roman" w:hAnsi="Times New Roman" w:cs="Times New Roman"/>
        </w:rPr>
        <w:t xml:space="preserve"> 2011 </w:t>
      </w:r>
      <w:r w:rsidRPr="00D41721">
        <w:rPr>
          <w:rFonts w:ascii="Times New Roman" w:hAnsi="Times New Roman" w:cs="Times New Roman"/>
          <w:lang w:val="uk-UA"/>
        </w:rPr>
        <w:t>року «Про затвердження Методики виявлення ризиків здійснення державно-приватного партнерства, їх оцінки та визначення форми управління ними».</w:t>
      </w:r>
      <w:r w:rsidRPr="00D41721">
        <w:rPr>
          <w:rFonts w:ascii="Times New Roman" w:hAnsi="Times New Roman" w:cs="Times New Roman"/>
        </w:rPr>
        <w:t xml:space="preserve"> </w:t>
      </w:r>
      <w:bookmarkEnd w:id="21"/>
    </w:p>
  </w:footnote>
  <w:footnote w:id="5">
    <w:p w14:paraId="7AF8060C" w14:textId="77777777" w:rsidR="00D41721" w:rsidRDefault="00D41721" w:rsidP="00D41721">
      <w:pPr>
        <w:pStyle w:val="a6"/>
        <w:jc w:val="both"/>
      </w:pPr>
      <w:r w:rsidRPr="00D41721">
        <w:rPr>
          <w:rStyle w:val="a8"/>
          <w:rFonts w:ascii="Times New Roman" w:hAnsi="Times New Roman"/>
          <w:lang w:val="en-GB"/>
        </w:rPr>
        <w:footnoteRef/>
      </w:r>
      <w:r w:rsidR="00FD0043">
        <w:rPr>
          <w:rFonts w:ascii="Times New Roman" w:hAnsi="Times New Roman" w:cs="Times New Roman"/>
          <w:lang w:val="uk-UA"/>
        </w:rPr>
        <w:t>Відповідно до ТЕО Проекту</w:t>
      </w:r>
      <w:r w:rsidRPr="00D41721">
        <w:rPr>
          <w:rFonts w:ascii="Times New Roman" w:hAnsi="Times New Roman" w:cs="Times New Roman"/>
        </w:rPr>
        <w:t>.</w:t>
      </w:r>
    </w:p>
  </w:footnote>
  <w:footnote w:id="6">
    <w:p w14:paraId="7AF8060D" w14:textId="77777777" w:rsidR="001537D0" w:rsidRPr="001537D0" w:rsidRDefault="001537D0">
      <w:pPr>
        <w:pStyle w:val="a6"/>
        <w:rPr>
          <w:lang w:val="uk-UA"/>
        </w:rPr>
      </w:pPr>
      <w:r>
        <w:rPr>
          <w:rStyle w:val="a8"/>
        </w:rPr>
        <w:footnoteRef/>
      </w:r>
      <w:r>
        <w:t xml:space="preserve"> </w:t>
      </w:r>
      <w:r w:rsidR="00D41721" w:rsidRPr="00D41721">
        <w:rPr>
          <w:rFonts w:ascii="Times New Roman" w:hAnsi="Times New Roman" w:cs="Times New Roman"/>
          <w:lang w:val="uk-UA"/>
        </w:rPr>
        <w:t>Відповідно до даних ТЕО Проекту.</w:t>
      </w:r>
    </w:p>
  </w:footnote>
  <w:footnote w:id="7">
    <w:p w14:paraId="7AF8060E" w14:textId="77777777" w:rsidR="00FD0043" w:rsidRPr="005F4833" w:rsidRDefault="00FD0043" w:rsidP="009F608D">
      <w:pPr>
        <w:pStyle w:val="a6"/>
        <w:jc w:val="both"/>
        <w:rPr>
          <w:rFonts w:ascii="Times New Roman" w:hAnsi="Times New Roman" w:cs="Times New Roman"/>
          <w:lang w:val="uk-UA"/>
        </w:rPr>
      </w:pPr>
      <w:r w:rsidRPr="009F608D">
        <w:rPr>
          <w:rStyle w:val="a8"/>
          <w:sz w:val="16"/>
          <w:szCs w:val="16"/>
          <w:lang w:val="en-GB"/>
        </w:rPr>
        <w:footnoteRef/>
      </w:r>
      <w:r w:rsidR="00D41721" w:rsidRPr="00D41721">
        <w:rPr>
          <w:sz w:val="16"/>
          <w:szCs w:val="16"/>
          <w:lang w:val="uk-UA"/>
        </w:rPr>
        <w:t xml:space="preserve"> </w:t>
      </w:r>
      <w:r w:rsidR="00D41721" w:rsidRPr="00D41721">
        <w:rPr>
          <w:rFonts w:ascii="Times New Roman" w:hAnsi="Times New Roman" w:cs="Times New Roman"/>
          <w:lang w:val="uk-UA"/>
        </w:rPr>
        <w:t>Відповідно до ТЕО Проекту.</w:t>
      </w:r>
    </w:p>
  </w:footnote>
  <w:footnote w:id="8">
    <w:p w14:paraId="7AF8060F" w14:textId="77777777" w:rsidR="00FD0043" w:rsidRPr="007A11BA" w:rsidRDefault="00D41721" w:rsidP="009F608D">
      <w:pPr>
        <w:pStyle w:val="a6"/>
        <w:jc w:val="both"/>
        <w:rPr>
          <w:rFonts w:ascii="Times New Roman" w:hAnsi="Times New Roman" w:cs="Times New Roman"/>
          <w:lang w:val="uk-UA"/>
        </w:rPr>
      </w:pPr>
      <w:r w:rsidRPr="00D41721">
        <w:rPr>
          <w:rStyle w:val="a8"/>
          <w:rFonts w:ascii="Times New Roman" w:hAnsi="Times New Roman"/>
          <w:lang w:val="uk-UA"/>
        </w:rPr>
        <w:footnoteRef/>
      </w:r>
      <w:r w:rsidRPr="00D41721">
        <w:rPr>
          <w:rFonts w:ascii="Times New Roman" w:hAnsi="Times New Roman" w:cs="Times New Roman"/>
          <w:lang w:val="uk-UA"/>
        </w:rPr>
        <w:t>EPC (Engineering, Procurement and Construction, договір на проектування, матеріально-технічне забезпечення та будівництво) є договором, за яким виконавець робіт зобов’язується розробити проект, закупити необхідні матеріали та виконати договірні роботи, використовуючи для цього власні ресурси чи ресурси своїх субпідрядників й беручи на себе можливі ризики коливання ціни проектування та затримок у виконанні. Виконавець отримує за це фіксовану оплату, визначену у договорі. Розмір оплати може бути змінений лише у випадку змін у обсягах робіт незалежно від бюджету та тривалості будівництва.</w:t>
      </w:r>
    </w:p>
  </w:footnote>
  <w:footnote w:id="9">
    <w:p w14:paraId="7AF80610" w14:textId="77777777" w:rsidR="00FD0043" w:rsidRPr="00046514" w:rsidRDefault="00FD0043" w:rsidP="00AF3647">
      <w:pPr>
        <w:pStyle w:val="a6"/>
        <w:jc w:val="both"/>
        <w:rPr>
          <w:rFonts w:ascii="Times New Roman" w:hAnsi="Times New Roman" w:cs="Times New Roman"/>
          <w:lang w:val="uk-UA"/>
        </w:rPr>
      </w:pPr>
      <w:r w:rsidRPr="00F3116D">
        <w:rPr>
          <w:rStyle w:val="a8"/>
        </w:rPr>
        <w:footnoteRef/>
      </w:r>
      <w:r w:rsidR="00D41721" w:rsidRPr="00046514">
        <w:rPr>
          <w:rFonts w:ascii="Times New Roman" w:hAnsi="Times New Roman" w:cs="Times New Roman"/>
          <w:lang w:val="uk-UA"/>
        </w:rPr>
        <w:t xml:space="preserve">Частина 1 статті 5 Закону України «Про державно-приватне </w:t>
      </w:r>
      <w:r w:rsidRPr="00046514">
        <w:rPr>
          <w:rFonts w:ascii="Times New Roman" w:hAnsi="Times New Roman" w:cs="Times New Roman"/>
          <w:lang w:val="uk-UA"/>
        </w:rPr>
        <w:t>партнерство»</w:t>
      </w:r>
      <w:r w:rsidR="00D41721" w:rsidRPr="00046514">
        <w:rPr>
          <w:rStyle w:val="rvts44"/>
          <w:rFonts w:ascii="Times New Roman" w:hAnsi="Times New Roman" w:cs="Times New Roman"/>
          <w:lang w:val="uk-UA"/>
        </w:rPr>
        <w:t xml:space="preserve">. </w:t>
      </w:r>
    </w:p>
  </w:footnote>
  <w:footnote w:id="10">
    <w:p w14:paraId="7AF80611" w14:textId="77777777" w:rsidR="00FD0043" w:rsidRPr="002E6F54" w:rsidRDefault="00D41721" w:rsidP="00AF3647">
      <w:pPr>
        <w:pStyle w:val="a6"/>
        <w:jc w:val="both"/>
        <w:rPr>
          <w:rFonts w:ascii="Arial Narrow" w:hAnsi="Arial Narrow"/>
        </w:rPr>
      </w:pPr>
      <w:r w:rsidRPr="00046514">
        <w:rPr>
          <w:rStyle w:val="a8"/>
          <w:rFonts w:ascii="Times New Roman" w:hAnsi="Times New Roman"/>
          <w:lang w:val="uk-UA"/>
        </w:rPr>
        <w:footnoteRef/>
      </w:r>
      <w:r w:rsidRPr="00046514">
        <w:rPr>
          <w:rFonts w:ascii="Times New Roman" w:hAnsi="Times New Roman" w:cs="Times New Roman"/>
          <w:lang w:val="uk-UA"/>
        </w:rPr>
        <w:t>Глава 70 Цивільного коде</w:t>
      </w:r>
      <w:r w:rsidR="00FD0043" w:rsidRPr="00046514">
        <w:rPr>
          <w:rFonts w:ascii="Times New Roman" w:hAnsi="Times New Roman" w:cs="Times New Roman"/>
          <w:lang w:val="uk-UA"/>
        </w:rPr>
        <w:t>ксу України</w:t>
      </w:r>
      <w:r w:rsidRPr="00046514">
        <w:rPr>
          <w:rFonts w:ascii="Times New Roman" w:hAnsi="Times New Roman" w:cs="Times New Roman"/>
          <w:lang w:val="uk-UA"/>
        </w:rPr>
        <w:t>.</w:t>
      </w:r>
    </w:p>
  </w:footnote>
  <w:footnote w:id="11">
    <w:p w14:paraId="7AF80612" w14:textId="77777777" w:rsidR="00FD0043" w:rsidRPr="00757315" w:rsidRDefault="00FD0043" w:rsidP="00237FFE">
      <w:pPr>
        <w:pStyle w:val="a6"/>
      </w:pPr>
    </w:p>
  </w:footnote>
  <w:footnote w:id="12">
    <w:p w14:paraId="7AF80613" w14:textId="77777777" w:rsidR="00FD0043" w:rsidRPr="00CE01A2" w:rsidRDefault="00D41721">
      <w:pPr>
        <w:pStyle w:val="a6"/>
        <w:rPr>
          <w:rFonts w:ascii="Times New Roman" w:hAnsi="Times New Roman" w:cs="Times New Roman"/>
          <w:lang w:val="uk-UA"/>
        </w:rPr>
      </w:pPr>
      <w:r w:rsidRPr="00D41721">
        <w:rPr>
          <w:rStyle w:val="a8"/>
          <w:rFonts w:ascii="Times New Roman" w:hAnsi="Times New Roman"/>
        </w:rPr>
        <w:footnoteRef/>
      </w:r>
      <w:r w:rsidRPr="00D41721">
        <w:rPr>
          <w:rFonts w:ascii="Times New Roman" w:hAnsi="Times New Roman" w:cs="Times New Roman"/>
        </w:rPr>
        <w:t xml:space="preserve"> </w:t>
      </w:r>
      <w:r w:rsidRPr="00D41721">
        <w:rPr>
          <w:rFonts w:ascii="Times New Roman" w:hAnsi="Times New Roman" w:cs="Times New Roman"/>
          <w:lang w:val="uk-UA"/>
        </w:rPr>
        <w:t>Відповідно до розрахунків у ТЕО Проекту.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06091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01F461B"/>
    <w:multiLevelType w:val="hybridMultilevel"/>
    <w:tmpl w:val="62A01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8D3F9F"/>
    <w:multiLevelType w:val="hybridMultilevel"/>
    <w:tmpl w:val="E7926ABA"/>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2691B12"/>
    <w:multiLevelType w:val="hybridMultilevel"/>
    <w:tmpl w:val="5A6EB482"/>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FA5DF0"/>
    <w:multiLevelType w:val="hybridMultilevel"/>
    <w:tmpl w:val="2398CBB4"/>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05C17C5A"/>
    <w:multiLevelType w:val="hybridMultilevel"/>
    <w:tmpl w:val="59C8C3D4"/>
    <w:lvl w:ilvl="0" w:tplc="04270005">
      <w:start w:val="1"/>
      <w:numFmt w:val="bullet"/>
      <w:lvlText w:val=""/>
      <w:lvlJc w:val="left"/>
      <w:pPr>
        <w:ind w:left="1146" w:hanging="360"/>
      </w:pPr>
      <w:rPr>
        <w:rFonts w:ascii="Wingdings" w:hAnsi="Wingdings"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 w15:restartNumberingAfterBreak="0">
    <w:nsid w:val="07C136BC"/>
    <w:multiLevelType w:val="hybridMultilevel"/>
    <w:tmpl w:val="CE58A26C"/>
    <w:lvl w:ilvl="0" w:tplc="FADC8DB4">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09662CC5"/>
    <w:multiLevelType w:val="hybridMultilevel"/>
    <w:tmpl w:val="9D94A62A"/>
    <w:lvl w:ilvl="0" w:tplc="97C86A1A">
      <w:start w:val="1"/>
      <w:numFmt w:val="russianLower"/>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0A8965B1"/>
    <w:multiLevelType w:val="hybridMultilevel"/>
    <w:tmpl w:val="0770A7CC"/>
    <w:lvl w:ilvl="0" w:tplc="04270005">
      <w:start w:val="1"/>
      <w:numFmt w:val="bullet"/>
      <w:lvlText w:val=""/>
      <w:lvlJc w:val="left"/>
      <w:pPr>
        <w:ind w:left="1287" w:hanging="360"/>
      </w:pPr>
      <w:rPr>
        <w:rFonts w:ascii="Wingdings" w:hAnsi="Wingdings" w:hint="default"/>
      </w:rPr>
    </w:lvl>
    <w:lvl w:ilvl="1" w:tplc="04270005">
      <w:start w:val="1"/>
      <w:numFmt w:val="bullet"/>
      <w:lvlText w:val=""/>
      <w:lvlJc w:val="left"/>
      <w:pPr>
        <w:ind w:left="2007" w:hanging="360"/>
      </w:pPr>
      <w:rPr>
        <w:rFonts w:ascii="Wingdings" w:hAnsi="Wingdings"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0CF13235"/>
    <w:multiLevelType w:val="hybridMultilevel"/>
    <w:tmpl w:val="979474C6"/>
    <w:lvl w:ilvl="0" w:tplc="9A7859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E4823BF"/>
    <w:multiLevelType w:val="hybridMultilevel"/>
    <w:tmpl w:val="1BACE4F4"/>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EB849CB"/>
    <w:multiLevelType w:val="multilevel"/>
    <w:tmpl w:val="45E6088C"/>
    <w:lvl w:ilvl="0">
      <w:start w:val="1"/>
      <w:numFmt w:val="decimal"/>
      <w:lvlText w:val="%1."/>
      <w:lvlJc w:val="left"/>
      <w:pPr>
        <w:ind w:left="1065" w:hanging="7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F085E1E"/>
    <w:multiLevelType w:val="hybridMultilevel"/>
    <w:tmpl w:val="E7CC2406"/>
    <w:lvl w:ilvl="0" w:tplc="04270005">
      <w:start w:val="1"/>
      <w:numFmt w:val="bullet"/>
      <w:lvlText w:val=""/>
      <w:lvlJc w:val="left"/>
      <w:pPr>
        <w:ind w:left="2214"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0F1723A9"/>
    <w:multiLevelType w:val="hybridMultilevel"/>
    <w:tmpl w:val="66FE7A92"/>
    <w:lvl w:ilvl="0" w:tplc="9A7859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0F375EEE"/>
    <w:multiLevelType w:val="hybridMultilevel"/>
    <w:tmpl w:val="2904C9E2"/>
    <w:lvl w:ilvl="0" w:tplc="971EFC8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386EBA"/>
    <w:multiLevelType w:val="hybridMultilevel"/>
    <w:tmpl w:val="5A5AAC22"/>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108E44F1"/>
    <w:multiLevelType w:val="hybridMultilevel"/>
    <w:tmpl w:val="1C1CA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19943FF"/>
    <w:multiLevelType w:val="hybridMultilevel"/>
    <w:tmpl w:val="B6A0C8FE"/>
    <w:lvl w:ilvl="0" w:tplc="04270005">
      <w:start w:val="1"/>
      <w:numFmt w:val="bullet"/>
      <w:lvlText w:val=""/>
      <w:lvlJc w:val="left"/>
      <w:pPr>
        <w:ind w:left="1287" w:hanging="360"/>
      </w:pPr>
      <w:rPr>
        <w:rFonts w:ascii="Wingdings" w:hAnsi="Wingdings" w:hint="default"/>
      </w:rPr>
    </w:lvl>
    <w:lvl w:ilvl="1" w:tplc="04270005">
      <w:start w:val="1"/>
      <w:numFmt w:val="bullet"/>
      <w:lvlText w:val=""/>
      <w:lvlJc w:val="left"/>
      <w:pPr>
        <w:ind w:left="2007" w:hanging="360"/>
      </w:pPr>
      <w:rPr>
        <w:rFonts w:ascii="Wingdings" w:hAnsi="Wingdings"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12487B72"/>
    <w:multiLevelType w:val="hybridMultilevel"/>
    <w:tmpl w:val="46163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223442"/>
    <w:multiLevelType w:val="hybridMultilevel"/>
    <w:tmpl w:val="E88E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FE2D26"/>
    <w:multiLevelType w:val="hybridMultilevel"/>
    <w:tmpl w:val="B04AB65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1" w15:restartNumberingAfterBreak="0">
    <w:nsid w:val="147507EF"/>
    <w:multiLevelType w:val="hybridMultilevel"/>
    <w:tmpl w:val="30406128"/>
    <w:lvl w:ilvl="0" w:tplc="08090005">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22" w15:restartNumberingAfterBreak="0">
    <w:nsid w:val="159F26D9"/>
    <w:multiLevelType w:val="hybridMultilevel"/>
    <w:tmpl w:val="F59C1B1C"/>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CB3236"/>
    <w:multiLevelType w:val="hybridMultilevel"/>
    <w:tmpl w:val="C2C821AA"/>
    <w:lvl w:ilvl="0" w:tplc="94EE1A7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18F93318"/>
    <w:multiLevelType w:val="hybridMultilevel"/>
    <w:tmpl w:val="CF4C22D0"/>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8FB7989"/>
    <w:multiLevelType w:val="hybridMultilevel"/>
    <w:tmpl w:val="918C4C78"/>
    <w:lvl w:ilvl="0" w:tplc="153E642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19087E24"/>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948189F"/>
    <w:multiLevelType w:val="hybridMultilevel"/>
    <w:tmpl w:val="8BF498E2"/>
    <w:lvl w:ilvl="0" w:tplc="153E642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15:restartNumberingAfterBreak="0">
    <w:nsid w:val="1A1F3C59"/>
    <w:multiLevelType w:val="hybridMultilevel"/>
    <w:tmpl w:val="DADCAC4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A8F264E"/>
    <w:multiLevelType w:val="hybridMultilevel"/>
    <w:tmpl w:val="84842CBC"/>
    <w:lvl w:ilvl="0" w:tplc="971EFC8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1DAD1D98"/>
    <w:multiLevelType w:val="hybridMultilevel"/>
    <w:tmpl w:val="078C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BF5C32"/>
    <w:multiLevelType w:val="hybridMultilevel"/>
    <w:tmpl w:val="8342E3D0"/>
    <w:lvl w:ilvl="0" w:tplc="971EFC8C">
      <w:start w:val="1"/>
      <w:numFmt w:val="bullet"/>
      <w:lvlText w:val=""/>
      <w:lvlJc w:val="left"/>
      <w:pPr>
        <w:ind w:left="1428" w:hanging="360"/>
      </w:pPr>
      <w:rPr>
        <w:rFonts w:ascii="Wingdings" w:hAnsi="Wingdings"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32" w15:restartNumberingAfterBreak="0">
    <w:nsid w:val="1FBB7D81"/>
    <w:multiLevelType w:val="hybridMultilevel"/>
    <w:tmpl w:val="45BCC868"/>
    <w:lvl w:ilvl="0" w:tplc="97C86A1A">
      <w:start w:val="1"/>
      <w:numFmt w:val="russianLower"/>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33" w15:restartNumberingAfterBreak="0">
    <w:nsid w:val="23302724"/>
    <w:multiLevelType w:val="multilevel"/>
    <w:tmpl w:val="7DE42E94"/>
    <w:lvl w:ilvl="0">
      <w:start w:val="6"/>
      <w:numFmt w:val="decimal"/>
      <w:lvlText w:val="%1."/>
      <w:lvlJc w:val="left"/>
      <w:pPr>
        <w:ind w:left="571" w:hanging="571"/>
      </w:pPr>
      <w:rPr>
        <w:rFonts w:hint="default"/>
      </w:rPr>
    </w:lvl>
    <w:lvl w:ilvl="1">
      <w:start w:val="5"/>
      <w:numFmt w:val="decimal"/>
      <w:lvlText w:val="%1.%2."/>
      <w:lvlJc w:val="left"/>
      <w:pPr>
        <w:ind w:left="854" w:hanging="571"/>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257371C1"/>
    <w:multiLevelType w:val="hybridMultilevel"/>
    <w:tmpl w:val="9FD67970"/>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5" w15:restartNumberingAfterBreak="0">
    <w:nsid w:val="25946836"/>
    <w:multiLevelType w:val="hybridMultilevel"/>
    <w:tmpl w:val="6D84E7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61E08D1"/>
    <w:multiLevelType w:val="hybridMultilevel"/>
    <w:tmpl w:val="C45C9C8E"/>
    <w:lvl w:ilvl="0" w:tplc="153E6422">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7" w15:restartNumberingAfterBreak="0">
    <w:nsid w:val="26247B11"/>
    <w:multiLevelType w:val="multilevel"/>
    <w:tmpl w:val="B144F576"/>
    <w:lvl w:ilvl="0">
      <w:start w:val="9"/>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886813"/>
    <w:multiLevelType w:val="hybridMultilevel"/>
    <w:tmpl w:val="A4B4394A"/>
    <w:lvl w:ilvl="0" w:tplc="24CAB184">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273E2A3B"/>
    <w:multiLevelType w:val="hybridMultilevel"/>
    <w:tmpl w:val="A190B114"/>
    <w:lvl w:ilvl="0" w:tplc="0427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277908CE"/>
    <w:multiLevelType w:val="hybridMultilevel"/>
    <w:tmpl w:val="CCC650C8"/>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2853401C"/>
    <w:multiLevelType w:val="hybridMultilevel"/>
    <w:tmpl w:val="83F27126"/>
    <w:lvl w:ilvl="0" w:tplc="DB1662BE">
      <w:start w:val="1"/>
      <w:numFmt w:val="decimal"/>
      <w:lvlText w:val="%1."/>
      <w:lvlJc w:val="left"/>
      <w:pPr>
        <w:ind w:left="21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28EA5256"/>
    <w:multiLevelType w:val="multilevel"/>
    <w:tmpl w:val="F744B320"/>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9723A20"/>
    <w:multiLevelType w:val="hybridMultilevel"/>
    <w:tmpl w:val="39D89782"/>
    <w:lvl w:ilvl="0" w:tplc="153E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AF5AD2"/>
    <w:multiLevelType w:val="multilevel"/>
    <w:tmpl w:val="A0D6CD58"/>
    <w:lvl w:ilvl="0">
      <w:start w:val="8"/>
      <w:numFmt w:val="decimal"/>
      <w:lvlText w:val="%1."/>
      <w:lvlJc w:val="left"/>
      <w:pPr>
        <w:ind w:left="390" w:hanging="390"/>
      </w:pPr>
      <w:rPr>
        <w:rFonts w:hint="default"/>
      </w:rPr>
    </w:lvl>
    <w:lvl w:ilvl="1">
      <w:start w:val="1"/>
      <w:numFmt w:val="decimal"/>
      <w:lvlText w:val="%1.%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BD369FD"/>
    <w:multiLevelType w:val="hybridMultilevel"/>
    <w:tmpl w:val="9956E1BE"/>
    <w:lvl w:ilvl="0" w:tplc="AB661B9C">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6" w15:restartNumberingAfterBreak="0">
    <w:nsid w:val="2CA86CE7"/>
    <w:multiLevelType w:val="multilevel"/>
    <w:tmpl w:val="6360F7EA"/>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2D7A6BF2"/>
    <w:multiLevelType w:val="hybridMultilevel"/>
    <w:tmpl w:val="C3F65B46"/>
    <w:lvl w:ilvl="0" w:tplc="153E6422">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48" w15:restartNumberingAfterBreak="0">
    <w:nsid w:val="2E1E64A7"/>
    <w:multiLevelType w:val="hybridMultilevel"/>
    <w:tmpl w:val="680ACD1A"/>
    <w:lvl w:ilvl="0" w:tplc="042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E824DB"/>
    <w:multiLevelType w:val="hybridMultilevel"/>
    <w:tmpl w:val="36FE34C0"/>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0" w15:restartNumberingAfterBreak="0">
    <w:nsid w:val="2F674F0F"/>
    <w:multiLevelType w:val="hybridMultilevel"/>
    <w:tmpl w:val="7AE4F1D8"/>
    <w:lvl w:ilvl="0" w:tplc="153E6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4E3912"/>
    <w:multiLevelType w:val="hybridMultilevel"/>
    <w:tmpl w:val="D68AF764"/>
    <w:lvl w:ilvl="0" w:tplc="6B2E37F4">
      <w:start w:val="1"/>
      <w:numFmt w:val="bullet"/>
      <w:lvlText w:val=""/>
      <w:lvlJc w:val="left"/>
      <w:pPr>
        <w:ind w:left="720" w:hanging="360"/>
      </w:pPr>
      <w:rPr>
        <w:rFonts w:ascii="Symbol" w:hAnsi="Symbol" w:hint="default"/>
        <w:color w:val="FFFFFF" w:themeColor="background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165243B"/>
    <w:multiLevelType w:val="hybridMultilevel"/>
    <w:tmpl w:val="440E6366"/>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3" w15:restartNumberingAfterBreak="0">
    <w:nsid w:val="31D15C55"/>
    <w:multiLevelType w:val="hybridMultilevel"/>
    <w:tmpl w:val="EE38916E"/>
    <w:lvl w:ilvl="0" w:tplc="971EFC8C">
      <w:start w:val="1"/>
      <w:numFmt w:val="bullet"/>
      <w:lvlText w:val=""/>
      <w:lvlJc w:val="left"/>
      <w:pPr>
        <w:ind w:left="1110" w:hanging="360"/>
      </w:pPr>
      <w:rPr>
        <w:rFonts w:ascii="Wingdings" w:hAnsi="Wingdings" w:hint="default"/>
      </w:rPr>
    </w:lvl>
    <w:lvl w:ilvl="1" w:tplc="04270003" w:tentative="1">
      <w:start w:val="1"/>
      <w:numFmt w:val="bullet"/>
      <w:lvlText w:val="o"/>
      <w:lvlJc w:val="left"/>
      <w:pPr>
        <w:ind w:left="1830" w:hanging="360"/>
      </w:pPr>
      <w:rPr>
        <w:rFonts w:ascii="Courier New" w:hAnsi="Courier New" w:cs="Courier New" w:hint="default"/>
      </w:rPr>
    </w:lvl>
    <w:lvl w:ilvl="2" w:tplc="04270005" w:tentative="1">
      <w:start w:val="1"/>
      <w:numFmt w:val="bullet"/>
      <w:lvlText w:val=""/>
      <w:lvlJc w:val="left"/>
      <w:pPr>
        <w:ind w:left="2550" w:hanging="360"/>
      </w:pPr>
      <w:rPr>
        <w:rFonts w:ascii="Wingdings" w:hAnsi="Wingdings" w:hint="default"/>
      </w:rPr>
    </w:lvl>
    <w:lvl w:ilvl="3" w:tplc="04270001" w:tentative="1">
      <w:start w:val="1"/>
      <w:numFmt w:val="bullet"/>
      <w:lvlText w:val=""/>
      <w:lvlJc w:val="left"/>
      <w:pPr>
        <w:ind w:left="3270" w:hanging="360"/>
      </w:pPr>
      <w:rPr>
        <w:rFonts w:ascii="Symbol" w:hAnsi="Symbol" w:hint="default"/>
      </w:rPr>
    </w:lvl>
    <w:lvl w:ilvl="4" w:tplc="04270003" w:tentative="1">
      <w:start w:val="1"/>
      <w:numFmt w:val="bullet"/>
      <w:lvlText w:val="o"/>
      <w:lvlJc w:val="left"/>
      <w:pPr>
        <w:ind w:left="3990" w:hanging="360"/>
      </w:pPr>
      <w:rPr>
        <w:rFonts w:ascii="Courier New" w:hAnsi="Courier New" w:cs="Courier New" w:hint="default"/>
      </w:rPr>
    </w:lvl>
    <w:lvl w:ilvl="5" w:tplc="04270005" w:tentative="1">
      <w:start w:val="1"/>
      <w:numFmt w:val="bullet"/>
      <w:lvlText w:val=""/>
      <w:lvlJc w:val="left"/>
      <w:pPr>
        <w:ind w:left="4710" w:hanging="360"/>
      </w:pPr>
      <w:rPr>
        <w:rFonts w:ascii="Wingdings" w:hAnsi="Wingdings" w:hint="default"/>
      </w:rPr>
    </w:lvl>
    <w:lvl w:ilvl="6" w:tplc="04270001" w:tentative="1">
      <w:start w:val="1"/>
      <w:numFmt w:val="bullet"/>
      <w:lvlText w:val=""/>
      <w:lvlJc w:val="left"/>
      <w:pPr>
        <w:ind w:left="5430" w:hanging="360"/>
      </w:pPr>
      <w:rPr>
        <w:rFonts w:ascii="Symbol" w:hAnsi="Symbol" w:hint="default"/>
      </w:rPr>
    </w:lvl>
    <w:lvl w:ilvl="7" w:tplc="04270003" w:tentative="1">
      <w:start w:val="1"/>
      <w:numFmt w:val="bullet"/>
      <w:lvlText w:val="o"/>
      <w:lvlJc w:val="left"/>
      <w:pPr>
        <w:ind w:left="6150" w:hanging="360"/>
      </w:pPr>
      <w:rPr>
        <w:rFonts w:ascii="Courier New" w:hAnsi="Courier New" w:cs="Courier New" w:hint="default"/>
      </w:rPr>
    </w:lvl>
    <w:lvl w:ilvl="8" w:tplc="04270005" w:tentative="1">
      <w:start w:val="1"/>
      <w:numFmt w:val="bullet"/>
      <w:lvlText w:val=""/>
      <w:lvlJc w:val="left"/>
      <w:pPr>
        <w:ind w:left="6870" w:hanging="360"/>
      </w:pPr>
      <w:rPr>
        <w:rFonts w:ascii="Wingdings" w:hAnsi="Wingdings" w:hint="default"/>
      </w:rPr>
    </w:lvl>
  </w:abstractNum>
  <w:abstractNum w:abstractNumId="54" w15:restartNumberingAfterBreak="0">
    <w:nsid w:val="36E231A5"/>
    <w:multiLevelType w:val="hybridMultilevel"/>
    <w:tmpl w:val="96384D34"/>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15:restartNumberingAfterBreak="0">
    <w:nsid w:val="37492F7D"/>
    <w:multiLevelType w:val="multilevel"/>
    <w:tmpl w:val="58BC7F70"/>
    <w:lvl w:ilvl="0">
      <w:start w:val="1"/>
      <w:numFmt w:val="decimal"/>
      <w:pStyle w:val="SKYRIA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374B013B"/>
    <w:multiLevelType w:val="multilevel"/>
    <w:tmpl w:val="CB3420F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3BAE41C4"/>
    <w:multiLevelType w:val="hybridMultilevel"/>
    <w:tmpl w:val="86A27560"/>
    <w:lvl w:ilvl="0" w:tplc="04270005">
      <w:start w:val="1"/>
      <w:numFmt w:val="bullet"/>
      <w:lvlText w:val=""/>
      <w:lvlJc w:val="left"/>
      <w:pPr>
        <w:ind w:left="1146" w:hanging="360"/>
      </w:pPr>
      <w:rPr>
        <w:rFonts w:ascii="Wingdings" w:hAnsi="Wingdings" w:hint="default"/>
      </w:rPr>
    </w:lvl>
    <w:lvl w:ilvl="1" w:tplc="6B02C822">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3C054E0D"/>
    <w:multiLevelType w:val="hybridMultilevel"/>
    <w:tmpl w:val="0E5C5D50"/>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DD85AE8"/>
    <w:multiLevelType w:val="hybridMultilevel"/>
    <w:tmpl w:val="A59E2504"/>
    <w:lvl w:ilvl="0" w:tplc="153E6422">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60" w15:restartNumberingAfterBreak="0">
    <w:nsid w:val="3E6D2C30"/>
    <w:multiLevelType w:val="hybridMultilevel"/>
    <w:tmpl w:val="EC8E8B12"/>
    <w:lvl w:ilvl="0" w:tplc="153E6422">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1" w15:restartNumberingAfterBreak="0">
    <w:nsid w:val="3EEB0EB5"/>
    <w:multiLevelType w:val="hybridMultilevel"/>
    <w:tmpl w:val="B5C8463A"/>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3F6848AC"/>
    <w:multiLevelType w:val="hybridMultilevel"/>
    <w:tmpl w:val="6F5EEEF6"/>
    <w:lvl w:ilvl="0" w:tplc="B8A627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4055409D"/>
    <w:multiLevelType w:val="hybridMultilevel"/>
    <w:tmpl w:val="083099B0"/>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407D2B4C"/>
    <w:multiLevelType w:val="hybridMultilevel"/>
    <w:tmpl w:val="6AA4827A"/>
    <w:lvl w:ilvl="0" w:tplc="0409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5" w15:restartNumberingAfterBreak="0">
    <w:nsid w:val="43903AC6"/>
    <w:multiLevelType w:val="hybridMultilevel"/>
    <w:tmpl w:val="0458235E"/>
    <w:lvl w:ilvl="0" w:tplc="153E6422">
      <w:start w:val="1"/>
      <w:numFmt w:val="bullet"/>
      <w:lvlText w:val=""/>
      <w:lvlJc w:val="left"/>
      <w:pPr>
        <w:ind w:left="1428" w:hanging="360"/>
      </w:pPr>
      <w:rPr>
        <w:rFonts w:ascii="Symbol" w:hAnsi="Symbol"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15:restartNumberingAfterBreak="0">
    <w:nsid w:val="43B36E92"/>
    <w:multiLevelType w:val="hybridMultilevel"/>
    <w:tmpl w:val="5BC0598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7" w15:restartNumberingAfterBreak="0">
    <w:nsid w:val="4434441E"/>
    <w:multiLevelType w:val="hybridMultilevel"/>
    <w:tmpl w:val="E9807620"/>
    <w:lvl w:ilvl="0" w:tplc="570E4F34">
      <w:start w:val="7"/>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44C20011"/>
    <w:multiLevelType w:val="hybridMultilevel"/>
    <w:tmpl w:val="5C0E22CA"/>
    <w:lvl w:ilvl="0" w:tplc="153E6422">
      <w:start w:val="1"/>
      <w:numFmt w:val="bullet"/>
      <w:lvlText w:val=""/>
      <w:lvlJc w:val="left"/>
      <w:pPr>
        <w:ind w:left="2214"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9" w15:restartNumberingAfterBreak="0">
    <w:nsid w:val="45AE7341"/>
    <w:multiLevelType w:val="hybridMultilevel"/>
    <w:tmpl w:val="BC6A9E50"/>
    <w:lvl w:ilvl="0" w:tplc="0BC0014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184372"/>
    <w:multiLevelType w:val="hybridMultilevel"/>
    <w:tmpl w:val="3A72A6A4"/>
    <w:lvl w:ilvl="0" w:tplc="04270005">
      <w:start w:val="1"/>
      <w:numFmt w:val="bullet"/>
      <w:lvlText w:val=""/>
      <w:lvlJc w:val="left"/>
      <w:pPr>
        <w:ind w:left="1428" w:hanging="360"/>
      </w:pPr>
      <w:rPr>
        <w:rFonts w:ascii="Wingdings" w:hAnsi="Wingding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15:restartNumberingAfterBreak="0">
    <w:nsid w:val="464D2A9A"/>
    <w:multiLevelType w:val="hybridMultilevel"/>
    <w:tmpl w:val="33CC8236"/>
    <w:lvl w:ilvl="0" w:tplc="0427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2" w15:restartNumberingAfterBreak="0">
    <w:nsid w:val="47EF5CBC"/>
    <w:multiLevelType w:val="hybridMultilevel"/>
    <w:tmpl w:val="A2563A46"/>
    <w:lvl w:ilvl="0" w:tplc="0427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15:restartNumberingAfterBreak="0">
    <w:nsid w:val="49AF7A6D"/>
    <w:multiLevelType w:val="multilevel"/>
    <w:tmpl w:val="D7BCD408"/>
    <w:lvl w:ilvl="0">
      <w:start w:val="2"/>
      <w:numFmt w:val="decimal"/>
      <w:lvlText w:val="%1."/>
      <w:lvlJc w:val="left"/>
      <w:pPr>
        <w:ind w:left="360" w:hanging="360"/>
      </w:pPr>
      <w:rPr>
        <w:rFonts w:hint="default"/>
        <w:sz w:val="24"/>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AC0617B"/>
    <w:multiLevelType w:val="multilevel"/>
    <w:tmpl w:val="B1160A4A"/>
    <w:lvl w:ilvl="0">
      <w:start w:val="3"/>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pStyle w:val="3"/>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5" w15:restartNumberingAfterBreak="0">
    <w:nsid w:val="4C4F46D0"/>
    <w:multiLevelType w:val="hybridMultilevel"/>
    <w:tmpl w:val="0F1053C8"/>
    <w:lvl w:ilvl="0" w:tplc="04270005">
      <w:start w:val="1"/>
      <w:numFmt w:val="bullet"/>
      <w:lvlText w:val=""/>
      <w:lvlJc w:val="left"/>
      <w:pPr>
        <w:ind w:left="1139" w:hanging="360"/>
      </w:pPr>
      <w:rPr>
        <w:rFonts w:ascii="Wingdings" w:hAnsi="Wingdings" w:hint="default"/>
      </w:rPr>
    </w:lvl>
    <w:lvl w:ilvl="1" w:tplc="BFF0D828">
      <w:start w:val="1"/>
      <w:numFmt w:val="decimal"/>
      <w:lvlText w:val="%2)"/>
      <w:lvlJc w:val="left"/>
      <w:pPr>
        <w:ind w:left="1859" w:hanging="360"/>
      </w:pPr>
      <w:rPr>
        <w:rFonts w:hint="default"/>
      </w:rPr>
    </w:lvl>
    <w:lvl w:ilvl="2" w:tplc="AC2ED1E0">
      <w:start w:val="1"/>
      <w:numFmt w:val="decimal"/>
      <w:lvlText w:val="%3."/>
      <w:lvlJc w:val="left"/>
      <w:pPr>
        <w:ind w:left="2759" w:hanging="360"/>
      </w:pPr>
      <w:rPr>
        <w:rFonts w:hint="default"/>
      </w:r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76" w15:restartNumberingAfterBreak="0">
    <w:nsid w:val="4C81275A"/>
    <w:multiLevelType w:val="hybridMultilevel"/>
    <w:tmpl w:val="D9A06198"/>
    <w:lvl w:ilvl="0" w:tplc="0427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4CC90F0A"/>
    <w:multiLevelType w:val="multilevel"/>
    <w:tmpl w:val="8AB0F882"/>
    <w:lvl w:ilvl="0">
      <w:start w:val="1"/>
      <w:numFmt w:val="decimal"/>
      <w:lvlText w:val="%1."/>
      <w:lvlJc w:val="left"/>
      <w:pPr>
        <w:ind w:left="720" w:hanging="360"/>
      </w:pPr>
    </w:lvl>
    <w:lvl w:ilvl="1">
      <w:start w:val="3"/>
      <w:numFmt w:val="decimal"/>
      <w:isLgl/>
      <w:lvlText w:val="%1.%2"/>
      <w:lvlJc w:val="left"/>
      <w:pPr>
        <w:ind w:left="1298"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78" w15:restartNumberingAfterBreak="0">
    <w:nsid w:val="4CDA15C8"/>
    <w:multiLevelType w:val="hybridMultilevel"/>
    <w:tmpl w:val="AF3AF5C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3D5E0A"/>
    <w:multiLevelType w:val="hybridMultilevel"/>
    <w:tmpl w:val="FC0A936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E1F535E"/>
    <w:multiLevelType w:val="hybridMultilevel"/>
    <w:tmpl w:val="404274F0"/>
    <w:lvl w:ilvl="0" w:tplc="0427000F">
      <w:start w:val="1"/>
      <w:numFmt w:val="decimal"/>
      <w:lvlText w:val="%1."/>
      <w:lvlJc w:val="left"/>
      <w:pPr>
        <w:ind w:left="720" w:hanging="360"/>
      </w:pPr>
      <w:rPr>
        <w:rFonts w:hint="default"/>
      </w:rPr>
    </w:lvl>
    <w:lvl w:ilvl="1" w:tplc="540E047A">
      <w:start w:val="1"/>
      <w:numFmt w:val="lowerLetter"/>
      <w:lvlText w:val="%2."/>
      <w:lvlJc w:val="left"/>
      <w:pPr>
        <w:ind w:left="1440" w:hanging="360"/>
      </w:pPr>
      <w:rPr>
        <w:rFont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E420C11"/>
    <w:multiLevelType w:val="hybridMultilevel"/>
    <w:tmpl w:val="2A2C42BE"/>
    <w:lvl w:ilvl="0" w:tplc="04270005">
      <w:start w:val="1"/>
      <w:numFmt w:val="bullet"/>
      <w:lvlText w:val=""/>
      <w:lvlJc w:val="left"/>
      <w:pPr>
        <w:ind w:left="1140" w:hanging="360"/>
      </w:pPr>
      <w:rPr>
        <w:rFonts w:ascii="Wingdings" w:hAnsi="Wingdings" w:hint="default"/>
      </w:rPr>
    </w:lvl>
    <w:lvl w:ilvl="1" w:tplc="04270003">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82" w15:restartNumberingAfterBreak="0">
    <w:nsid w:val="4E887EE6"/>
    <w:multiLevelType w:val="hybridMultilevel"/>
    <w:tmpl w:val="241C9960"/>
    <w:lvl w:ilvl="0" w:tplc="971EFC8C">
      <w:start w:val="1"/>
      <w:numFmt w:val="bullet"/>
      <w:lvlText w:val=""/>
      <w:lvlJc w:val="left"/>
      <w:pPr>
        <w:tabs>
          <w:tab w:val="num" w:pos="720"/>
        </w:tabs>
        <w:ind w:left="720" w:hanging="360"/>
      </w:pPr>
      <w:rPr>
        <w:rFonts w:ascii="Wingdings" w:hAnsi="Wingdings" w:hint="default"/>
      </w:rPr>
    </w:lvl>
    <w:lvl w:ilvl="1" w:tplc="4AF62A5E" w:tentative="1">
      <w:start w:val="1"/>
      <w:numFmt w:val="bullet"/>
      <w:lvlText w:val=""/>
      <w:lvlJc w:val="left"/>
      <w:pPr>
        <w:tabs>
          <w:tab w:val="num" w:pos="1440"/>
        </w:tabs>
        <w:ind w:left="1440" w:hanging="360"/>
      </w:pPr>
      <w:rPr>
        <w:rFonts w:ascii="Wingdings" w:hAnsi="Wingdings" w:hint="default"/>
      </w:rPr>
    </w:lvl>
    <w:lvl w:ilvl="2" w:tplc="BCD0EEF2" w:tentative="1">
      <w:start w:val="1"/>
      <w:numFmt w:val="bullet"/>
      <w:lvlText w:val=""/>
      <w:lvlJc w:val="left"/>
      <w:pPr>
        <w:tabs>
          <w:tab w:val="num" w:pos="2160"/>
        </w:tabs>
        <w:ind w:left="2160" w:hanging="360"/>
      </w:pPr>
      <w:rPr>
        <w:rFonts w:ascii="Wingdings" w:hAnsi="Wingdings" w:hint="default"/>
      </w:rPr>
    </w:lvl>
    <w:lvl w:ilvl="3" w:tplc="7CF40E3C" w:tentative="1">
      <w:start w:val="1"/>
      <w:numFmt w:val="bullet"/>
      <w:lvlText w:val=""/>
      <w:lvlJc w:val="left"/>
      <w:pPr>
        <w:tabs>
          <w:tab w:val="num" w:pos="2880"/>
        </w:tabs>
        <w:ind w:left="2880" w:hanging="360"/>
      </w:pPr>
      <w:rPr>
        <w:rFonts w:ascii="Wingdings" w:hAnsi="Wingdings" w:hint="default"/>
      </w:rPr>
    </w:lvl>
    <w:lvl w:ilvl="4" w:tplc="7F22E186" w:tentative="1">
      <w:start w:val="1"/>
      <w:numFmt w:val="bullet"/>
      <w:lvlText w:val=""/>
      <w:lvlJc w:val="left"/>
      <w:pPr>
        <w:tabs>
          <w:tab w:val="num" w:pos="3600"/>
        </w:tabs>
        <w:ind w:left="3600" w:hanging="360"/>
      </w:pPr>
      <w:rPr>
        <w:rFonts w:ascii="Wingdings" w:hAnsi="Wingdings" w:hint="default"/>
      </w:rPr>
    </w:lvl>
    <w:lvl w:ilvl="5" w:tplc="6A54ADFA" w:tentative="1">
      <w:start w:val="1"/>
      <w:numFmt w:val="bullet"/>
      <w:lvlText w:val=""/>
      <w:lvlJc w:val="left"/>
      <w:pPr>
        <w:tabs>
          <w:tab w:val="num" w:pos="4320"/>
        </w:tabs>
        <w:ind w:left="4320" w:hanging="360"/>
      </w:pPr>
      <w:rPr>
        <w:rFonts w:ascii="Wingdings" w:hAnsi="Wingdings" w:hint="default"/>
      </w:rPr>
    </w:lvl>
    <w:lvl w:ilvl="6" w:tplc="0390F77A" w:tentative="1">
      <w:start w:val="1"/>
      <w:numFmt w:val="bullet"/>
      <w:lvlText w:val=""/>
      <w:lvlJc w:val="left"/>
      <w:pPr>
        <w:tabs>
          <w:tab w:val="num" w:pos="5040"/>
        </w:tabs>
        <w:ind w:left="5040" w:hanging="360"/>
      </w:pPr>
      <w:rPr>
        <w:rFonts w:ascii="Wingdings" w:hAnsi="Wingdings" w:hint="default"/>
      </w:rPr>
    </w:lvl>
    <w:lvl w:ilvl="7" w:tplc="9BFC905C" w:tentative="1">
      <w:start w:val="1"/>
      <w:numFmt w:val="bullet"/>
      <w:lvlText w:val=""/>
      <w:lvlJc w:val="left"/>
      <w:pPr>
        <w:tabs>
          <w:tab w:val="num" w:pos="5760"/>
        </w:tabs>
        <w:ind w:left="5760" w:hanging="360"/>
      </w:pPr>
      <w:rPr>
        <w:rFonts w:ascii="Wingdings" w:hAnsi="Wingdings" w:hint="default"/>
      </w:rPr>
    </w:lvl>
    <w:lvl w:ilvl="8" w:tplc="B3DA572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7E2D7E"/>
    <w:multiLevelType w:val="hybridMultilevel"/>
    <w:tmpl w:val="D7DA8222"/>
    <w:lvl w:ilvl="0" w:tplc="04270005">
      <w:start w:val="1"/>
      <w:numFmt w:val="bullet"/>
      <w:lvlText w:val=""/>
      <w:lvlJc w:val="left"/>
      <w:pPr>
        <w:ind w:left="927" w:hanging="360"/>
      </w:pPr>
      <w:rPr>
        <w:rFonts w:ascii="Wingdings" w:hAnsi="Wingding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4" w15:restartNumberingAfterBreak="0">
    <w:nsid w:val="52BB237E"/>
    <w:multiLevelType w:val="hybridMultilevel"/>
    <w:tmpl w:val="96421038"/>
    <w:lvl w:ilvl="0" w:tplc="042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2D455B4"/>
    <w:multiLevelType w:val="hybridMultilevel"/>
    <w:tmpl w:val="3200B036"/>
    <w:lvl w:ilvl="0" w:tplc="0427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6" w15:restartNumberingAfterBreak="0">
    <w:nsid w:val="53DC5CAE"/>
    <w:multiLevelType w:val="hybridMultilevel"/>
    <w:tmpl w:val="B7F82CB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5E90DE9"/>
    <w:multiLevelType w:val="hybridMultilevel"/>
    <w:tmpl w:val="AF98C748"/>
    <w:lvl w:ilvl="0" w:tplc="153E642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8" w15:restartNumberingAfterBreak="0">
    <w:nsid w:val="565D02BF"/>
    <w:multiLevelType w:val="hybridMultilevel"/>
    <w:tmpl w:val="0AE8B698"/>
    <w:lvl w:ilvl="0" w:tplc="04270005">
      <w:start w:val="1"/>
      <w:numFmt w:val="bullet"/>
      <w:lvlText w:val=""/>
      <w:lvlJc w:val="left"/>
      <w:pPr>
        <w:ind w:left="927" w:hanging="360"/>
      </w:pPr>
      <w:rPr>
        <w:rFonts w:ascii="Wingdings" w:hAnsi="Wingding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9" w15:restartNumberingAfterBreak="0">
    <w:nsid w:val="58CD75E6"/>
    <w:multiLevelType w:val="hybridMultilevel"/>
    <w:tmpl w:val="CE58A26C"/>
    <w:lvl w:ilvl="0" w:tplc="FADC8DB4">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0" w15:restartNumberingAfterBreak="0">
    <w:nsid w:val="59236D13"/>
    <w:multiLevelType w:val="multilevel"/>
    <w:tmpl w:val="4D2E2B0C"/>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294FBE"/>
    <w:multiLevelType w:val="hybridMultilevel"/>
    <w:tmpl w:val="02C0BA52"/>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5B3F423A"/>
    <w:multiLevelType w:val="multilevel"/>
    <w:tmpl w:val="5CA243FE"/>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pStyle w:val="Heading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06F5549"/>
    <w:multiLevelType w:val="hybridMultilevel"/>
    <w:tmpl w:val="45EA9142"/>
    <w:lvl w:ilvl="0" w:tplc="0427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61F71913"/>
    <w:multiLevelType w:val="hybridMultilevel"/>
    <w:tmpl w:val="2AEE6C02"/>
    <w:lvl w:ilvl="0" w:tplc="04270005">
      <w:start w:val="1"/>
      <w:numFmt w:val="bullet"/>
      <w:lvlText w:val=""/>
      <w:lvlJc w:val="left"/>
      <w:pPr>
        <w:ind w:left="1146" w:hanging="360"/>
      </w:pPr>
      <w:rPr>
        <w:rFonts w:ascii="Wingdings" w:hAnsi="Wingdings" w:hint="default"/>
      </w:rPr>
    </w:lvl>
    <w:lvl w:ilvl="1" w:tplc="0427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5" w15:restartNumberingAfterBreak="0">
    <w:nsid w:val="62176876"/>
    <w:multiLevelType w:val="hybridMultilevel"/>
    <w:tmpl w:val="87D2EA4C"/>
    <w:lvl w:ilvl="0" w:tplc="153E64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6272795F"/>
    <w:multiLevelType w:val="hybridMultilevel"/>
    <w:tmpl w:val="03FC507E"/>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7" w15:restartNumberingAfterBreak="0">
    <w:nsid w:val="63366358"/>
    <w:multiLevelType w:val="hybridMultilevel"/>
    <w:tmpl w:val="9A3E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3810C6C"/>
    <w:multiLevelType w:val="multilevel"/>
    <w:tmpl w:val="4B9878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3BA21DF"/>
    <w:multiLevelType w:val="hybridMultilevel"/>
    <w:tmpl w:val="E3FE3EA4"/>
    <w:lvl w:ilvl="0" w:tplc="971EFC8C">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3CD00B2"/>
    <w:multiLevelType w:val="hybridMultilevel"/>
    <w:tmpl w:val="D6BEE288"/>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1" w15:restartNumberingAfterBreak="0">
    <w:nsid w:val="64CB107C"/>
    <w:multiLevelType w:val="hybridMultilevel"/>
    <w:tmpl w:val="2CA414F4"/>
    <w:lvl w:ilvl="0" w:tplc="153E642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2" w15:restartNumberingAfterBreak="0">
    <w:nsid w:val="654C670B"/>
    <w:multiLevelType w:val="hybridMultilevel"/>
    <w:tmpl w:val="9E3E2006"/>
    <w:lvl w:ilvl="0" w:tplc="153E642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3" w15:restartNumberingAfterBreak="0">
    <w:nsid w:val="66D075EF"/>
    <w:multiLevelType w:val="multilevel"/>
    <w:tmpl w:val="57E6980E"/>
    <w:lvl w:ilvl="0">
      <w:start w:val="6"/>
      <w:numFmt w:val="decimal"/>
      <w:lvlText w:val="%1."/>
      <w:lvlJc w:val="left"/>
      <w:pPr>
        <w:ind w:left="380" w:hanging="380"/>
      </w:pPr>
      <w:rPr>
        <w:rFonts w:hint="default"/>
      </w:rPr>
    </w:lvl>
    <w:lvl w:ilvl="1">
      <w:start w:val="3"/>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670F70E0"/>
    <w:multiLevelType w:val="hybridMultilevel"/>
    <w:tmpl w:val="45BA692A"/>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5" w15:restartNumberingAfterBreak="0">
    <w:nsid w:val="67394376"/>
    <w:multiLevelType w:val="hybridMultilevel"/>
    <w:tmpl w:val="8232277C"/>
    <w:lvl w:ilvl="0" w:tplc="04270005">
      <w:start w:val="1"/>
      <w:numFmt w:val="bullet"/>
      <w:lvlText w:val=""/>
      <w:lvlJc w:val="left"/>
      <w:pPr>
        <w:ind w:left="1499" w:hanging="360"/>
      </w:pPr>
      <w:rPr>
        <w:rFonts w:ascii="Wingdings" w:hAnsi="Wingdings" w:hint="default"/>
      </w:rPr>
    </w:lvl>
    <w:lvl w:ilvl="1" w:tplc="04270003" w:tentative="1">
      <w:start w:val="1"/>
      <w:numFmt w:val="bullet"/>
      <w:lvlText w:val="o"/>
      <w:lvlJc w:val="left"/>
      <w:pPr>
        <w:ind w:left="2219" w:hanging="360"/>
      </w:pPr>
      <w:rPr>
        <w:rFonts w:ascii="Courier New" w:hAnsi="Courier New" w:cs="Courier New" w:hint="default"/>
      </w:rPr>
    </w:lvl>
    <w:lvl w:ilvl="2" w:tplc="04270005" w:tentative="1">
      <w:start w:val="1"/>
      <w:numFmt w:val="bullet"/>
      <w:lvlText w:val=""/>
      <w:lvlJc w:val="left"/>
      <w:pPr>
        <w:ind w:left="2939" w:hanging="360"/>
      </w:pPr>
      <w:rPr>
        <w:rFonts w:ascii="Wingdings" w:hAnsi="Wingdings" w:hint="default"/>
      </w:rPr>
    </w:lvl>
    <w:lvl w:ilvl="3" w:tplc="04270001" w:tentative="1">
      <w:start w:val="1"/>
      <w:numFmt w:val="bullet"/>
      <w:lvlText w:val=""/>
      <w:lvlJc w:val="left"/>
      <w:pPr>
        <w:ind w:left="3659" w:hanging="360"/>
      </w:pPr>
      <w:rPr>
        <w:rFonts w:ascii="Symbol" w:hAnsi="Symbol" w:hint="default"/>
      </w:rPr>
    </w:lvl>
    <w:lvl w:ilvl="4" w:tplc="04270003" w:tentative="1">
      <w:start w:val="1"/>
      <w:numFmt w:val="bullet"/>
      <w:lvlText w:val="o"/>
      <w:lvlJc w:val="left"/>
      <w:pPr>
        <w:ind w:left="4379" w:hanging="360"/>
      </w:pPr>
      <w:rPr>
        <w:rFonts w:ascii="Courier New" w:hAnsi="Courier New" w:cs="Courier New" w:hint="default"/>
      </w:rPr>
    </w:lvl>
    <w:lvl w:ilvl="5" w:tplc="04270005" w:tentative="1">
      <w:start w:val="1"/>
      <w:numFmt w:val="bullet"/>
      <w:lvlText w:val=""/>
      <w:lvlJc w:val="left"/>
      <w:pPr>
        <w:ind w:left="5099" w:hanging="360"/>
      </w:pPr>
      <w:rPr>
        <w:rFonts w:ascii="Wingdings" w:hAnsi="Wingdings" w:hint="default"/>
      </w:rPr>
    </w:lvl>
    <w:lvl w:ilvl="6" w:tplc="04270001" w:tentative="1">
      <w:start w:val="1"/>
      <w:numFmt w:val="bullet"/>
      <w:lvlText w:val=""/>
      <w:lvlJc w:val="left"/>
      <w:pPr>
        <w:ind w:left="5819" w:hanging="360"/>
      </w:pPr>
      <w:rPr>
        <w:rFonts w:ascii="Symbol" w:hAnsi="Symbol" w:hint="default"/>
      </w:rPr>
    </w:lvl>
    <w:lvl w:ilvl="7" w:tplc="04270003" w:tentative="1">
      <w:start w:val="1"/>
      <w:numFmt w:val="bullet"/>
      <w:lvlText w:val="o"/>
      <w:lvlJc w:val="left"/>
      <w:pPr>
        <w:ind w:left="6539" w:hanging="360"/>
      </w:pPr>
      <w:rPr>
        <w:rFonts w:ascii="Courier New" w:hAnsi="Courier New" w:cs="Courier New" w:hint="default"/>
      </w:rPr>
    </w:lvl>
    <w:lvl w:ilvl="8" w:tplc="04270005" w:tentative="1">
      <w:start w:val="1"/>
      <w:numFmt w:val="bullet"/>
      <w:lvlText w:val=""/>
      <w:lvlJc w:val="left"/>
      <w:pPr>
        <w:ind w:left="7259" w:hanging="360"/>
      </w:pPr>
      <w:rPr>
        <w:rFonts w:ascii="Wingdings" w:hAnsi="Wingdings" w:hint="default"/>
      </w:rPr>
    </w:lvl>
  </w:abstractNum>
  <w:abstractNum w:abstractNumId="106" w15:restartNumberingAfterBreak="0">
    <w:nsid w:val="68166F7A"/>
    <w:multiLevelType w:val="hybridMultilevel"/>
    <w:tmpl w:val="E2348304"/>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15:restartNumberingAfterBreak="0">
    <w:nsid w:val="68B23A78"/>
    <w:multiLevelType w:val="multilevel"/>
    <w:tmpl w:val="DF5C716C"/>
    <w:lvl w:ilvl="0">
      <w:start w:val="1"/>
      <w:numFmt w:val="decimal"/>
      <w:lvlText w:val="%1."/>
      <w:lvlJc w:val="left"/>
      <w:pPr>
        <w:ind w:left="1287" w:hanging="360"/>
      </w:pPr>
    </w:lvl>
    <w:lvl w:ilvl="1">
      <w:start w:val="5"/>
      <w:numFmt w:val="decimal"/>
      <w:isLgl/>
      <w:lvlText w:val="%1.%2"/>
      <w:lvlJc w:val="left"/>
      <w:pPr>
        <w:ind w:left="1581" w:hanging="480"/>
      </w:pPr>
      <w:rPr>
        <w:rFonts w:hint="default"/>
      </w:rPr>
    </w:lvl>
    <w:lvl w:ilvl="2">
      <w:start w:val="2"/>
      <w:numFmt w:val="decimal"/>
      <w:isLgl/>
      <w:lvlText w:val="%1.%2.%3"/>
      <w:lvlJc w:val="left"/>
      <w:pPr>
        <w:ind w:left="1995"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411" w:hanging="1440"/>
      </w:pPr>
      <w:rPr>
        <w:rFonts w:hint="default"/>
      </w:rPr>
    </w:lvl>
    <w:lvl w:ilvl="7">
      <w:start w:val="1"/>
      <w:numFmt w:val="decimal"/>
      <w:isLgl/>
      <w:lvlText w:val="%1.%2.%3.%4.%5.%6.%7.%8"/>
      <w:lvlJc w:val="left"/>
      <w:pPr>
        <w:ind w:left="3585" w:hanging="1440"/>
      </w:pPr>
      <w:rPr>
        <w:rFonts w:hint="default"/>
      </w:rPr>
    </w:lvl>
    <w:lvl w:ilvl="8">
      <w:start w:val="1"/>
      <w:numFmt w:val="decimal"/>
      <w:isLgl/>
      <w:lvlText w:val="%1.%2.%3.%4.%5.%6.%7.%8.%9"/>
      <w:lvlJc w:val="left"/>
      <w:pPr>
        <w:ind w:left="4119" w:hanging="1800"/>
      </w:pPr>
      <w:rPr>
        <w:rFonts w:hint="default"/>
      </w:rPr>
    </w:lvl>
  </w:abstractNum>
  <w:abstractNum w:abstractNumId="108" w15:restartNumberingAfterBreak="0">
    <w:nsid w:val="69A775C0"/>
    <w:multiLevelType w:val="hybridMultilevel"/>
    <w:tmpl w:val="A6F48B6E"/>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09" w15:restartNumberingAfterBreak="0">
    <w:nsid w:val="6A6211E8"/>
    <w:multiLevelType w:val="multilevel"/>
    <w:tmpl w:val="52C81FD8"/>
    <w:lvl w:ilvl="0">
      <w:start w:val="1"/>
      <w:numFmt w:val="decimal"/>
      <w:lvlText w:val="%1."/>
      <w:lvlJc w:val="left"/>
      <w:pPr>
        <w:ind w:left="390" w:hanging="390"/>
      </w:pPr>
      <w:rPr>
        <w:rFonts w:hint="default"/>
      </w:rPr>
    </w:lvl>
    <w:lvl w:ilvl="1">
      <w:start w:val="1"/>
      <w:numFmt w:val="upperLetter"/>
      <w:lvlText w:val="%2."/>
      <w:lvlJc w:val="left"/>
      <w:pPr>
        <w:ind w:left="390" w:hanging="390"/>
      </w:pPr>
      <w:rPr>
        <w:rFonts w:hint="default"/>
        <w:color w:val="C0000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6AA80F9C"/>
    <w:multiLevelType w:val="multilevel"/>
    <w:tmpl w:val="5EE02848"/>
    <w:lvl w:ilvl="0">
      <w:start w:val="3"/>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5B54FF"/>
    <w:multiLevelType w:val="hybridMultilevel"/>
    <w:tmpl w:val="F8A6A610"/>
    <w:lvl w:ilvl="0" w:tplc="0427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15:restartNumberingAfterBreak="0">
    <w:nsid w:val="6BD356DB"/>
    <w:multiLevelType w:val="hybridMultilevel"/>
    <w:tmpl w:val="BB6004F0"/>
    <w:lvl w:ilvl="0" w:tplc="0427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15:restartNumberingAfterBreak="0">
    <w:nsid w:val="6C5C4BA4"/>
    <w:multiLevelType w:val="hybridMultilevel"/>
    <w:tmpl w:val="17BCEF80"/>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4" w15:restartNumberingAfterBreak="0">
    <w:nsid w:val="6D814071"/>
    <w:multiLevelType w:val="hybridMultilevel"/>
    <w:tmpl w:val="C59EBF8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6D99639D"/>
    <w:multiLevelType w:val="hybridMultilevel"/>
    <w:tmpl w:val="83EA16AE"/>
    <w:lvl w:ilvl="0" w:tplc="153E64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15:restartNumberingAfterBreak="0">
    <w:nsid w:val="6F4621B0"/>
    <w:multiLevelType w:val="hybridMultilevel"/>
    <w:tmpl w:val="32C639F8"/>
    <w:lvl w:ilvl="0" w:tplc="5FAA7DEE">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4B4F8F"/>
    <w:multiLevelType w:val="multilevel"/>
    <w:tmpl w:val="E3D8639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8" w15:restartNumberingAfterBreak="0">
    <w:nsid w:val="729E7A4D"/>
    <w:multiLevelType w:val="hybridMultilevel"/>
    <w:tmpl w:val="4C1C4A64"/>
    <w:lvl w:ilvl="0" w:tplc="04270005">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48A19ED"/>
    <w:multiLevelType w:val="hybridMultilevel"/>
    <w:tmpl w:val="A8F8D05C"/>
    <w:lvl w:ilvl="0" w:tplc="153E64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760627A4"/>
    <w:multiLevelType w:val="hybridMultilevel"/>
    <w:tmpl w:val="DAA444B6"/>
    <w:lvl w:ilvl="0" w:tplc="153E64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77F67247"/>
    <w:multiLevelType w:val="hybridMultilevel"/>
    <w:tmpl w:val="AB0EC556"/>
    <w:lvl w:ilvl="0" w:tplc="971EFC8C">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2" w15:restartNumberingAfterBreak="0">
    <w:nsid w:val="787B68E9"/>
    <w:multiLevelType w:val="hybridMultilevel"/>
    <w:tmpl w:val="129E8AE2"/>
    <w:lvl w:ilvl="0" w:tplc="0427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3" w15:restartNumberingAfterBreak="0">
    <w:nsid w:val="78801052"/>
    <w:multiLevelType w:val="hybridMultilevel"/>
    <w:tmpl w:val="BC268D5A"/>
    <w:lvl w:ilvl="0" w:tplc="04270005">
      <w:start w:val="1"/>
      <w:numFmt w:val="bullet"/>
      <w:lvlText w:val=""/>
      <w:lvlJc w:val="left"/>
      <w:pPr>
        <w:ind w:left="1287" w:hanging="360"/>
      </w:pPr>
      <w:rPr>
        <w:rFonts w:ascii="Wingdings" w:hAnsi="Wingdings"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4" w15:restartNumberingAfterBreak="0">
    <w:nsid w:val="79B61DE8"/>
    <w:multiLevelType w:val="hybridMultilevel"/>
    <w:tmpl w:val="FFE248B8"/>
    <w:lvl w:ilvl="0" w:tplc="153E64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7A212952"/>
    <w:multiLevelType w:val="hybridMultilevel"/>
    <w:tmpl w:val="BBCAC54E"/>
    <w:lvl w:ilvl="0" w:tplc="0427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A8355DB"/>
    <w:multiLevelType w:val="hybridMultilevel"/>
    <w:tmpl w:val="1B42180C"/>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7" w15:restartNumberingAfterBreak="0">
    <w:nsid w:val="7C21464E"/>
    <w:multiLevelType w:val="hybridMultilevel"/>
    <w:tmpl w:val="A1281074"/>
    <w:lvl w:ilvl="0" w:tplc="08090005">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28" w15:restartNumberingAfterBreak="0">
    <w:nsid w:val="7E4F6BB4"/>
    <w:multiLevelType w:val="hybridMultilevel"/>
    <w:tmpl w:val="29A4FB4E"/>
    <w:lvl w:ilvl="0" w:tplc="04270005">
      <w:start w:val="1"/>
      <w:numFmt w:val="bullet"/>
      <w:lvlText w:val=""/>
      <w:lvlJc w:val="left"/>
      <w:pPr>
        <w:ind w:left="1428" w:hanging="360"/>
      </w:pPr>
      <w:rPr>
        <w:rFonts w:ascii="Wingdings" w:hAnsi="Wingdings"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129" w15:restartNumberingAfterBreak="0">
    <w:nsid w:val="7E8A3B8A"/>
    <w:multiLevelType w:val="hybridMultilevel"/>
    <w:tmpl w:val="9A6A6034"/>
    <w:lvl w:ilvl="0" w:tplc="153E6422">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0" w15:restartNumberingAfterBreak="0">
    <w:nsid w:val="7FB10D03"/>
    <w:multiLevelType w:val="hybridMultilevel"/>
    <w:tmpl w:val="D1CC134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7"/>
  </w:num>
  <w:num w:numId="2">
    <w:abstractNumId w:val="35"/>
  </w:num>
  <w:num w:numId="3">
    <w:abstractNumId w:val="11"/>
  </w:num>
  <w:num w:numId="4">
    <w:abstractNumId w:val="50"/>
  </w:num>
  <w:num w:numId="5">
    <w:abstractNumId w:val="10"/>
  </w:num>
  <w:num w:numId="6">
    <w:abstractNumId w:val="106"/>
  </w:num>
  <w:num w:numId="7">
    <w:abstractNumId w:val="26"/>
  </w:num>
  <w:num w:numId="8">
    <w:abstractNumId w:val="27"/>
  </w:num>
  <w:num w:numId="9">
    <w:abstractNumId w:val="91"/>
  </w:num>
  <w:num w:numId="10">
    <w:abstractNumId w:val="61"/>
  </w:num>
  <w:num w:numId="11">
    <w:abstractNumId w:val="43"/>
  </w:num>
  <w:num w:numId="12">
    <w:abstractNumId w:val="7"/>
  </w:num>
  <w:num w:numId="13">
    <w:abstractNumId w:val="32"/>
  </w:num>
  <w:num w:numId="14">
    <w:abstractNumId w:val="47"/>
  </w:num>
  <w:num w:numId="15">
    <w:abstractNumId w:val="87"/>
  </w:num>
  <w:num w:numId="16">
    <w:abstractNumId w:val="60"/>
  </w:num>
  <w:num w:numId="17">
    <w:abstractNumId w:val="102"/>
  </w:num>
  <w:num w:numId="18">
    <w:abstractNumId w:val="30"/>
  </w:num>
  <w:num w:numId="19">
    <w:abstractNumId w:val="18"/>
  </w:num>
  <w:num w:numId="20">
    <w:abstractNumId w:val="19"/>
  </w:num>
  <w:num w:numId="21">
    <w:abstractNumId w:val="78"/>
  </w:num>
  <w:num w:numId="22">
    <w:abstractNumId w:val="12"/>
  </w:num>
  <w:num w:numId="23">
    <w:abstractNumId w:val="15"/>
  </w:num>
  <w:num w:numId="24">
    <w:abstractNumId w:val="4"/>
  </w:num>
  <w:num w:numId="25">
    <w:abstractNumId w:val="112"/>
  </w:num>
  <w:num w:numId="26">
    <w:abstractNumId w:val="45"/>
  </w:num>
  <w:num w:numId="27">
    <w:abstractNumId w:val="42"/>
  </w:num>
  <w:num w:numId="28">
    <w:abstractNumId w:val="98"/>
  </w:num>
  <w:num w:numId="29">
    <w:abstractNumId w:val="109"/>
  </w:num>
  <w:num w:numId="30">
    <w:abstractNumId w:val="13"/>
  </w:num>
  <w:num w:numId="31">
    <w:abstractNumId w:val="64"/>
  </w:num>
  <w:num w:numId="32">
    <w:abstractNumId w:val="92"/>
  </w:num>
  <w:num w:numId="33">
    <w:abstractNumId w:val="73"/>
  </w:num>
  <w:num w:numId="34">
    <w:abstractNumId w:val="110"/>
  </w:num>
  <w:num w:numId="35">
    <w:abstractNumId w:val="82"/>
  </w:num>
  <w:num w:numId="36">
    <w:abstractNumId w:val="130"/>
  </w:num>
  <w:num w:numId="37">
    <w:abstractNumId w:val="51"/>
  </w:num>
  <w:num w:numId="38">
    <w:abstractNumId w:val="90"/>
  </w:num>
  <w:num w:numId="39">
    <w:abstractNumId w:val="116"/>
  </w:num>
  <w:num w:numId="40">
    <w:abstractNumId w:val="36"/>
  </w:num>
  <w:num w:numId="41">
    <w:abstractNumId w:val="25"/>
  </w:num>
  <w:num w:numId="42">
    <w:abstractNumId w:val="115"/>
  </w:num>
  <w:num w:numId="43">
    <w:abstractNumId w:val="54"/>
  </w:num>
  <w:num w:numId="44">
    <w:abstractNumId w:val="0"/>
  </w:num>
  <w:num w:numId="45">
    <w:abstractNumId w:val="1"/>
  </w:num>
  <w:num w:numId="46">
    <w:abstractNumId w:val="55"/>
  </w:num>
  <w:num w:numId="47">
    <w:abstractNumId w:val="6"/>
  </w:num>
  <w:num w:numId="48">
    <w:abstractNumId w:val="89"/>
  </w:num>
  <w:num w:numId="49">
    <w:abstractNumId w:val="103"/>
  </w:num>
  <w:num w:numId="50">
    <w:abstractNumId w:val="33"/>
  </w:num>
  <w:num w:numId="51">
    <w:abstractNumId w:val="80"/>
  </w:num>
  <w:num w:numId="52">
    <w:abstractNumId w:val="34"/>
  </w:num>
  <w:num w:numId="53">
    <w:abstractNumId w:val="37"/>
  </w:num>
  <w:num w:numId="54">
    <w:abstractNumId w:val="127"/>
  </w:num>
  <w:num w:numId="55">
    <w:abstractNumId w:val="21"/>
  </w:num>
  <w:num w:numId="56">
    <w:abstractNumId w:val="23"/>
  </w:num>
  <w:num w:numId="57">
    <w:abstractNumId w:val="100"/>
  </w:num>
  <w:num w:numId="58">
    <w:abstractNumId w:val="128"/>
  </w:num>
  <w:num w:numId="59">
    <w:abstractNumId w:val="76"/>
  </w:num>
  <w:num w:numId="60">
    <w:abstractNumId w:val="5"/>
  </w:num>
  <w:num w:numId="61">
    <w:abstractNumId w:val="57"/>
  </w:num>
  <w:num w:numId="62">
    <w:abstractNumId w:val="66"/>
  </w:num>
  <w:num w:numId="63">
    <w:abstractNumId w:val="44"/>
  </w:num>
  <w:num w:numId="64">
    <w:abstractNumId w:val="17"/>
  </w:num>
  <w:num w:numId="65">
    <w:abstractNumId w:val="94"/>
  </w:num>
  <w:num w:numId="66">
    <w:abstractNumId w:val="63"/>
  </w:num>
  <w:num w:numId="67">
    <w:abstractNumId w:val="125"/>
  </w:num>
  <w:num w:numId="68">
    <w:abstractNumId w:val="93"/>
  </w:num>
  <w:num w:numId="69">
    <w:abstractNumId w:val="2"/>
  </w:num>
  <w:num w:numId="70">
    <w:abstractNumId w:val="79"/>
  </w:num>
  <w:num w:numId="71">
    <w:abstractNumId w:val="122"/>
  </w:num>
  <w:num w:numId="72">
    <w:abstractNumId w:val="22"/>
  </w:num>
  <w:num w:numId="73">
    <w:abstractNumId w:val="71"/>
  </w:num>
  <w:num w:numId="74">
    <w:abstractNumId w:val="39"/>
  </w:num>
  <w:num w:numId="75">
    <w:abstractNumId w:val="72"/>
  </w:num>
  <w:num w:numId="76">
    <w:abstractNumId w:val="75"/>
  </w:num>
  <w:num w:numId="77">
    <w:abstractNumId w:val="105"/>
  </w:num>
  <w:num w:numId="78">
    <w:abstractNumId w:val="111"/>
  </w:num>
  <w:num w:numId="79">
    <w:abstractNumId w:val="104"/>
  </w:num>
  <w:num w:numId="80">
    <w:abstractNumId w:val="85"/>
  </w:num>
  <w:num w:numId="81">
    <w:abstractNumId w:val="81"/>
  </w:num>
  <w:num w:numId="82">
    <w:abstractNumId w:val="108"/>
  </w:num>
  <w:num w:numId="83">
    <w:abstractNumId w:val="3"/>
  </w:num>
  <w:num w:numId="84">
    <w:abstractNumId w:val="107"/>
  </w:num>
  <w:num w:numId="85">
    <w:abstractNumId w:val="58"/>
  </w:num>
  <w:num w:numId="86">
    <w:abstractNumId w:val="8"/>
  </w:num>
  <w:num w:numId="87">
    <w:abstractNumId w:val="84"/>
  </w:num>
  <w:num w:numId="88">
    <w:abstractNumId w:val="24"/>
  </w:num>
  <w:num w:numId="89">
    <w:abstractNumId w:val="118"/>
  </w:num>
  <w:num w:numId="90">
    <w:abstractNumId w:val="77"/>
  </w:num>
  <w:num w:numId="91">
    <w:abstractNumId w:val="40"/>
  </w:num>
  <w:num w:numId="92">
    <w:abstractNumId w:val="70"/>
  </w:num>
  <w:num w:numId="93">
    <w:abstractNumId w:val="28"/>
  </w:num>
  <w:num w:numId="94">
    <w:abstractNumId w:val="96"/>
  </w:num>
  <w:num w:numId="95">
    <w:abstractNumId w:val="56"/>
  </w:num>
  <w:num w:numId="96">
    <w:abstractNumId w:val="49"/>
  </w:num>
  <w:num w:numId="97">
    <w:abstractNumId w:val="14"/>
  </w:num>
  <w:num w:numId="98">
    <w:abstractNumId w:val="31"/>
  </w:num>
  <w:num w:numId="99">
    <w:abstractNumId w:val="121"/>
  </w:num>
  <w:num w:numId="100">
    <w:abstractNumId w:val="113"/>
  </w:num>
  <w:num w:numId="101">
    <w:abstractNumId w:val="99"/>
  </w:num>
  <w:num w:numId="102">
    <w:abstractNumId w:val="53"/>
  </w:num>
  <w:num w:numId="103">
    <w:abstractNumId w:val="48"/>
  </w:num>
  <w:num w:numId="104">
    <w:abstractNumId w:val="52"/>
  </w:num>
  <w:num w:numId="105">
    <w:abstractNumId w:val="114"/>
  </w:num>
  <w:num w:numId="106">
    <w:abstractNumId w:val="126"/>
  </w:num>
  <w:num w:numId="107">
    <w:abstractNumId w:val="20"/>
  </w:num>
  <w:num w:numId="108">
    <w:abstractNumId w:val="83"/>
  </w:num>
  <w:num w:numId="109">
    <w:abstractNumId w:val="88"/>
  </w:num>
  <w:num w:numId="110">
    <w:abstractNumId w:val="123"/>
  </w:num>
  <w:num w:numId="111">
    <w:abstractNumId w:val="86"/>
  </w:num>
  <w:num w:numId="112">
    <w:abstractNumId w:val="41"/>
  </w:num>
  <w:num w:numId="113">
    <w:abstractNumId w:val="74"/>
  </w:num>
  <w:num w:numId="114">
    <w:abstractNumId w:val="117"/>
  </w:num>
  <w:num w:numId="115">
    <w:abstractNumId w:val="46"/>
  </w:num>
  <w:num w:numId="116">
    <w:abstractNumId w:val="16"/>
  </w:num>
  <w:num w:numId="117">
    <w:abstractNumId w:val="29"/>
  </w:num>
  <w:num w:numId="118">
    <w:abstractNumId w:val="69"/>
  </w:num>
  <w:num w:numId="119">
    <w:abstractNumId w:val="67"/>
  </w:num>
  <w:num w:numId="120">
    <w:abstractNumId w:val="62"/>
  </w:num>
  <w:num w:numId="121">
    <w:abstractNumId w:val="68"/>
  </w:num>
  <w:num w:numId="122">
    <w:abstractNumId w:val="101"/>
  </w:num>
  <w:num w:numId="123">
    <w:abstractNumId w:val="129"/>
  </w:num>
  <w:num w:numId="124">
    <w:abstractNumId w:val="120"/>
  </w:num>
  <w:num w:numId="125">
    <w:abstractNumId w:val="124"/>
  </w:num>
  <w:num w:numId="126">
    <w:abstractNumId w:val="95"/>
  </w:num>
  <w:num w:numId="127">
    <w:abstractNumId w:val="9"/>
  </w:num>
  <w:num w:numId="128">
    <w:abstractNumId w:val="38"/>
  </w:num>
  <w:num w:numId="129">
    <w:abstractNumId w:val="119"/>
  </w:num>
  <w:num w:numId="130">
    <w:abstractNumId w:val="65"/>
  </w:num>
  <w:num w:numId="131">
    <w:abstractNumId w:val="5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6FA9"/>
    <w:rsid w:val="00013057"/>
    <w:rsid w:val="000165A0"/>
    <w:rsid w:val="00022E20"/>
    <w:rsid w:val="00025C02"/>
    <w:rsid w:val="00026F9E"/>
    <w:rsid w:val="000355D0"/>
    <w:rsid w:val="00046514"/>
    <w:rsid w:val="0004784D"/>
    <w:rsid w:val="0005674F"/>
    <w:rsid w:val="00070822"/>
    <w:rsid w:val="000822D6"/>
    <w:rsid w:val="00082DC9"/>
    <w:rsid w:val="0008780A"/>
    <w:rsid w:val="00090DCA"/>
    <w:rsid w:val="0009286D"/>
    <w:rsid w:val="000A7E17"/>
    <w:rsid w:val="000E613F"/>
    <w:rsid w:val="000F3D6A"/>
    <w:rsid w:val="0010418C"/>
    <w:rsid w:val="001108D2"/>
    <w:rsid w:val="00130EB7"/>
    <w:rsid w:val="00145EC6"/>
    <w:rsid w:val="001537D0"/>
    <w:rsid w:val="00175D62"/>
    <w:rsid w:val="001A1B75"/>
    <w:rsid w:val="001A6594"/>
    <w:rsid w:val="001B0CFF"/>
    <w:rsid w:val="001D0B69"/>
    <w:rsid w:val="001D4596"/>
    <w:rsid w:val="001E292A"/>
    <w:rsid w:val="00203CB0"/>
    <w:rsid w:val="00212319"/>
    <w:rsid w:val="00212CC2"/>
    <w:rsid w:val="00222258"/>
    <w:rsid w:val="0022465E"/>
    <w:rsid w:val="00237FFE"/>
    <w:rsid w:val="00240883"/>
    <w:rsid w:val="00245B9F"/>
    <w:rsid w:val="00253FD2"/>
    <w:rsid w:val="0026235A"/>
    <w:rsid w:val="00267166"/>
    <w:rsid w:val="00285D44"/>
    <w:rsid w:val="002B5587"/>
    <w:rsid w:val="003236AE"/>
    <w:rsid w:val="003367FC"/>
    <w:rsid w:val="00344049"/>
    <w:rsid w:val="00356D40"/>
    <w:rsid w:val="003805C0"/>
    <w:rsid w:val="003C65BD"/>
    <w:rsid w:val="003E269A"/>
    <w:rsid w:val="00412426"/>
    <w:rsid w:val="004408AF"/>
    <w:rsid w:val="00455F2A"/>
    <w:rsid w:val="00482A77"/>
    <w:rsid w:val="00493603"/>
    <w:rsid w:val="004B0C2F"/>
    <w:rsid w:val="004C1042"/>
    <w:rsid w:val="004C2273"/>
    <w:rsid w:val="004C4DD2"/>
    <w:rsid w:val="004C6FC8"/>
    <w:rsid w:val="004D1C7E"/>
    <w:rsid w:val="004D630E"/>
    <w:rsid w:val="004F283D"/>
    <w:rsid w:val="00503F62"/>
    <w:rsid w:val="00513E8F"/>
    <w:rsid w:val="00531441"/>
    <w:rsid w:val="00534D37"/>
    <w:rsid w:val="00541161"/>
    <w:rsid w:val="00545ACC"/>
    <w:rsid w:val="005525F8"/>
    <w:rsid w:val="00592583"/>
    <w:rsid w:val="005973A7"/>
    <w:rsid w:val="005A417A"/>
    <w:rsid w:val="005B6FA9"/>
    <w:rsid w:val="005C105B"/>
    <w:rsid w:val="005F2BFF"/>
    <w:rsid w:val="005F3BA1"/>
    <w:rsid w:val="005F4833"/>
    <w:rsid w:val="005F5622"/>
    <w:rsid w:val="005F5C8F"/>
    <w:rsid w:val="005F7D10"/>
    <w:rsid w:val="006162BD"/>
    <w:rsid w:val="00640A10"/>
    <w:rsid w:val="00672A38"/>
    <w:rsid w:val="006935B2"/>
    <w:rsid w:val="00702FEC"/>
    <w:rsid w:val="00715B7D"/>
    <w:rsid w:val="00727FEE"/>
    <w:rsid w:val="0074299A"/>
    <w:rsid w:val="00743C68"/>
    <w:rsid w:val="00760687"/>
    <w:rsid w:val="00777CAE"/>
    <w:rsid w:val="007A11BA"/>
    <w:rsid w:val="007B18D0"/>
    <w:rsid w:val="007C3695"/>
    <w:rsid w:val="007D3C49"/>
    <w:rsid w:val="007D6A2C"/>
    <w:rsid w:val="00800CEC"/>
    <w:rsid w:val="008068BC"/>
    <w:rsid w:val="0081424F"/>
    <w:rsid w:val="0082380C"/>
    <w:rsid w:val="00826CCB"/>
    <w:rsid w:val="00832AFB"/>
    <w:rsid w:val="00834049"/>
    <w:rsid w:val="008603D3"/>
    <w:rsid w:val="0087074D"/>
    <w:rsid w:val="00886548"/>
    <w:rsid w:val="00891210"/>
    <w:rsid w:val="0089673D"/>
    <w:rsid w:val="008D3A9D"/>
    <w:rsid w:val="008E2ABC"/>
    <w:rsid w:val="008E43A0"/>
    <w:rsid w:val="008F2EFE"/>
    <w:rsid w:val="0091337E"/>
    <w:rsid w:val="009249D4"/>
    <w:rsid w:val="00933A73"/>
    <w:rsid w:val="00937576"/>
    <w:rsid w:val="0095305D"/>
    <w:rsid w:val="00963D6D"/>
    <w:rsid w:val="0096514C"/>
    <w:rsid w:val="00992CFD"/>
    <w:rsid w:val="009A49CD"/>
    <w:rsid w:val="009B2509"/>
    <w:rsid w:val="009C7A25"/>
    <w:rsid w:val="009E59FD"/>
    <w:rsid w:val="009F608D"/>
    <w:rsid w:val="009F71C2"/>
    <w:rsid w:val="00A228D6"/>
    <w:rsid w:val="00A40DC7"/>
    <w:rsid w:val="00A542CC"/>
    <w:rsid w:val="00A562F1"/>
    <w:rsid w:val="00A623A6"/>
    <w:rsid w:val="00A65F14"/>
    <w:rsid w:val="00A77772"/>
    <w:rsid w:val="00A84A22"/>
    <w:rsid w:val="00A94C69"/>
    <w:rsid w:val="00A96556"/>
    <w:rsid w:val="00AD7E77"/>
    <w:rsid w:val="00AF18C3"/>
    <w:rsid w:val="00AF1CD9"/>
    <w:rsid w:val="00AF3647"/>
    <w:rsid w:val="00B00365"/>
    <w:rsid w:val="00B35103"/>
    <w:rsid w:val="00B366E0"/>
    <w:rsid w:val="00B439E5"/>
    <w:rsid w:val="00B45B86"/>
    <w:rsid w:val="00B5048C"/>
    <w:rsid w:val="00B60903"/>
    <w:rsid w:val="00B728BC"/>
    <w:rsid w:val="00BA13D7"/>
    <w:rsid w:val="00BA32C4"/>
    <w:rsid w:val="00BA40B4"/>
    <w:rsid w:val="00BB3FE8"/>
    <w:rsid w:val="00BC4E1D"/>
    <w:rsid w:val="00BD0B5B"/>
    <w:rsid w:val="00BD55F2"/>
    <w:rsid w:val="00BE59DE"/>
    <w:rsid w:val="00BF4D31"/>
    <w:rsid w:val="00BF7FE1"/>
    <w:rsid w:val="00C12048"/>
    <w:rsid w:val="00C2599C"/>
    <w:rsid w:val="00C33440"/>
    <w:rsid w:val="00C41965"/>
    <w:rsid w:val="00C50B3A"/>
    <w:rsid w:val="00C6460A"/>
    <w:rsid w:val="00C704B6"/>
    <w:rsid w:val="00C715B6"/>
    <w:rsid w:val="00C72F25"/>
    <w:rsid w:val="00C80A1F"/>
    <w:rsid w:val="00C81BD0"/>
    <w:rsid w:val="00CB0D58"/>
    <w:rsid w:val="00CB78E1"/>
    <w:rsid w:val="00CC6544"/>
    <w:rsid w:val="00CC6EE7"/>
    <w:rsid w:val="00CE01A2"/>
    <w:rsid w:val="00CE05B5"/>
    <w:rsid w:val="00CE6A7A"/>
    <w:rsid w:val="00CF30E1"/>
    <w:rsid w:val="00D10E21"/>
    <w:rsid w:val="00D24708"/>
    <w:rsid w:val="00D31008"/>
    <w:rsid w:val="00D321E3"/>
    <w:rsid w:val="00D41721"/>
    <w:rsid w:val="00D5382E"/>
    <w:rsid w:val="00D57046"/>
    <w:rsid w:val="00D61682"/>
    <w:rsid w:val="00D80DDD"/>
    <w:rsid w:val="00D91C73"/>
    <w:rsid w:val="00DA15D0"/>
    <w:rsid w:val="00DA22C2"/>
    <w:rsid w:val="00DA63CD"/>
    <w:rsid w:val="00DB5CE6"/>
    <w:rsid w:val="00DC4DFA"/>
    <w:rsid w:val="00DC7B08"/>
    <w:rsid w:val="00DE361C"/>
    <w:rsid w:val="00DF2EA2"/>
    <w:rsid w:val="00DF67CA"/>
    <w:rsid w:val="00DF7CE2"/>
    <w:rsid w:val="00E065C2"/>
    <w:rsid w:val="00E15897"/>
    <w:rsid w:val="00E43B91"/>
    <w:rsid w:val="00E55A4F"/>
    <w:rsid w:val="00E65840"/>
    <w:rsid w:val="00E731A0"/>
    <w:rsid w:val="00E75434"/>
    <w:rsid w:val="00E85BD5"/>
    <w:rsid w:val="00E914A6"/>
    <w:rsid w:val="00EA19FE"/>
    <w:rsid w:val="00ED587C"/>
    <w:rsid w:val="00EF2DBD"/>
    <w:rsid w:val="00F048BE"/>
    <w:rsid w:val="00F2415B"/>
    <w:rsid w:val="00F41F6C"/>
    <w:rsid w:val="00F45C0B"/>
    <w:rsid w:val="00F64CFE"/>
    <w:rsid w:val="00F6772A"/>
    <w:rsid w:val="00F849EA"/>
    <w:rsid w:val="00F90FD1"/>
    <w:rsid w:val="00FB1056"/>
    <w:rsid w:val="00FB460C"/>
    <w:rsid w:val="00FD0043"/>
    <w:rsid w:val="00FD254F"/>
    <w:rsid w:val="00FD60A8"/>
    <w:rsid w:val="00FE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Tiesioji rodyklės jungtis 43"/>
      </o:rules>
    </o:shapelayout>
  </w:shapeDefaults>
  <w:decimalSymbol w:val=","/>
  <w:listSeparator w:val=";"/>
  <w14:docId w14:val="7AF8005E"/>
  <w15:docId w15:val="{20DF94B4-F777-4535-815C-3767EBA9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82A77"/>
  </w:style>
  <w:style w:type="paragraph" w:styleId="1">
    <w:name w:val="heading 1"/>
    <w:basedOn w:val="a0"/>
    <w:next w:val="a0"/>
    <w:link w:val="10"/>
    <w:qFormat/>
    <w:rsid w:val="0082380C"/>
    <w:pPr>
      <w:keepNext/>
      <w:keepLines/>
      <w:spacing w:after="240"/>
      <w:ind w:firstLine="567"/>
      <w:outlineLvl w:val="0"/>
    </w:pPr>
    <w:rPr>
      <w:rFonts w:ascii="Times New Roman" w:eastAsia="Times New Roman" w:hAnsi="Times New Roman" w:cs="Times New Roman"/>
      <w:b/>
      <w:bCs/>
      <w:caps/>
      <w:color w:val="C00000"/>
      <w:sz w:val="24"/>
      <w:szCs w:val="28"/>
      <w:lang w:val="en-US"/>
    </w:rPr>
  </w:style>
  <w:style w:type="paragraph" w:styleId="2">
    <w:name w:val="heading 2"/>
    <w:basedOn w:val="a0"/>
    <w:next w:val="a0"/>
    <w:link w:val="20"/>
    <w:unhideWhenUsed/>
    <w:qFormat/>
    <w:rsid w:val="005F7D10"/>
    <w:pPr>
      <w:keepNext/>
      <w:keepLines/>
      <w:spacing w:after="100" w:afterAutospacing="1"/>
      <w:ind w:firstLine="567"/>
      <w:jc w:val="both"/>
      <w:outlineLvl w:val="1"/>
    </w:pPr>
    <w:rPr>
      <w:rFonts w:ascii="Times New Roman" w:eastAsia="Times New Roman" w:hAnsi="Times New Roman" w:cs="Times New Roman"/>
      <w:color w:val="C00000"/>
      <w:sz w:val="24"/>
      <w:szCs w:val="26"/>
      <w:lang w:val="lt-LT"/>
    </w:rPr>
  </w:style>
  <w:style w:type="paragraph" w:styleId="3">
    <w:name w:val="heading 3"/>
    <w:basedOn w:val="a0"/>
    <w:next w:val="a0"/>
    <w:link w:val="30"/>
    <w:unhideWhenUsed/>
    <w:qFormat/>
    <w:rsid w:val="005F7D10"/>
    <w:pPr>
      <w:keepNext/>
      <w:keepLines/>
      <w:numPr>
        <w:ilvl w:val="2"/>
        <w:numId w:val="113"/>
      </w:numPr>
      <w:spacing w:before="120" w:after="120"/>
      <w:ind w:left="1276" w:hanging="709"/>
      <w:jc w:val="both"/>
      <w:outlineLvl w:val="2"/>
    </w:pPr>
    <w:rPr>
      <w:rFonts w:ascii="Times New Roman" w:eastAsia="Times New Roman" w:hAnsi="Times New Roman" w:cs="Times New Roman"/>
      <w:color w:val="1F4D78"/>
      <w:sz w:val="24"/>
      <w:szCs w:val="24"/>
      <w:lang w:val="en-GB"/>
    </w:rPr>
  </w:style>
  <w:style w:type="paragraph" w:styleId="4">
    <w:name w:val="heading 4"/>
    <w:basedOn w:val="a0"/>
    <w:next w:val="a0"/>
    <w:link w:val="40"/>
    <w:semiHidden/>
    <w:unhideWhenUsed/>
    <w:qFormat/>
    <w:rsid w:val="005F7D10"/>
    <w:pPr>
      <w:keepNext/>
      <w:keepLines/>
      <w:spacing w:before="40" w:after="0"/>
      <w:outlineLvl w:val="3"/>
    </w:pPr>
    <w:rPr>
      <w:rFonts w:ascii="Calibri Light" w:eastAsia="Times New Roman" w:hAnsi="Calibri Light" w:cs="Times New Roman"/>
      <w:i/>
      <w:iCs/>
      <w:color w:val="2E74B5"/>
      <w:sz w:val="24"/>
      <w:lang w:val="lt-LT"/>
    </w:rPr>
  </w:style>
  <w:style w:type="paragraph" w:styleId="5">
    <w:name w:val="heading 5"/>
    <w:basedOn w:val="a0"/>
    <w:next w:val="a0"/>
    <w:link w:val="50"/>
    <w:semiHidden/>
    <w:unhideWhenUsed/>
    <w:qFormat/>
    <w:rsid w:val="005F7D10"/>
    <w:pPr>
      <w:keepNext/>
      <w:keepLines/>
      <w:spacing w:before="40" w:after="0"/>
      <w:outlineLvl w:val="4"/>
    </w:pPr>
    <w:rPr>
      <w:rFonts w:ascii="Calibri Light" w:eastAsia="Times New Roman" w:hAnsi="Calibri Light" w:cs="Times New Roman"/>
      <w:color w:val="1F4D78"/>
      <w:sz w:val="24"/>
      <w:lang w:val="lt-LT"/>
    </w:rPr>
  </w:style>
  <w:style w:type="paragraph" w:styleId="6">
    <w:name w:val="heading 6"/>
    <w:basedOn w:val="a0"/>
    <w:next w:val="a0"/>
    <w:link w:val="60"/>
    <w:qFormat/>
    <w:rsid w:val="005F7D10"/>
    <w:pPr>
      <w:spacing w:before="240" w:after="60"/>
      <w:ind w:left="1152" w:hanging="1152"/>
      <w:jc w:val="both"/>
      <w:outlineLvl w:val="5"/>
    </w:pPr>
    <w:rPr>
      <w:rFonts w:ascii="Times New Roman" w:eastAsia="Times New Roman" w:hAnsi="Times New Roman" w:cs="Times New Roman"/>
      <w:b/>
      <w:bCs/>
      <w:lang w:val="lt-LT"/>
    </w:rPr>
  </w:style>
  <w:style w:type="paragraph" w:styleId="7">
    <w:name w:val="heading 7"/>
    <w:basedOn w:val="a0"/>
    <w:next w:val="a0"/>
    <w:link w:val="70"/>
    <w:qFormat/>
    <w:rsid w:val="005F7D10"/>
    <w:pPr>
      <w:spacing w:before="240" w:after="60"/>
      <w:ind w:left="1296" w:hanging="1296"/>
      <w:jc w:val="both"/>
      <w:outlineLvl w:val="6"/>
    </w:pPr>
    <w:rPr>
      <w:rFonts w:ascii="Times New Roman" w:eastAsia="Times New Roman" w:hAnsi="Times New Roman" w:cs="Times New Roman"/>
      <w:sz w:val="24"/>
      <w:szCs w:val="24"/>
      <w:lang w:val="lt-LT"/>
    </w:rPr>
  </w:style>
  <w:style w:type="paragraph" w:styleId="8">
    <w:name w:val="heading 8"/>
    <w:basedOn w:val="a0"/>
    <w:next w:val="a0"/>
    <w:link w:val="80"/>
    <w:qFormat/>
    <w:rsid w:val="005F7D10"/>
    <w:pPr>
      <w:spacing w:before="240" w:after="60"/>
      <w:ind w:left="1440" w:hanging="1440"/>
      <w:jc w:val="both"/>
      <w:outlineLvl w:val="7"/>
    </w:pPr>
    <w:rPr>
      <w:rFonts w:ascii="Times New Roman" w:eastAsia="Times New Roman" w:hAnsi="Times New Roman" w:cs="Times New Roman"/>
      <w:i/>
      <w:iCs/>
      <w:sz w:val="24"/>
      <w:szCs w:val="24"/>
      <w:lang w:val="lt-LT"/>
    </w:rPr>
  </w:style>
  <w:style w:type="paragraph" w:styleId="9">
    <w:name w:val="heading 9"/>
    <w:basedOn w:val="a0"/>
    <w:next w:val="a0"/>
    <w:link w:val="90"/>
    <w:semiHidden/>
    <w:unhideWhenUsed/>
    <w:qFormat/>
    <w:rsid w:val="005F7D10"/>
    <w:pPr>
      <w:keepNext/>
      <w:keepLines/>
      <w:spacing w:before="40" w:after="0"/>
      <w:outlineLvl w:val="8"/>
    </w:pPr>
    <w:rPr>
      <w:rFonts w:ascii="Calibri Light" w:eastAsia="Times New Roman" w:hAnsi="Calibri Light" w:cs="Times New Roman"/>
      <w:i/>
      <w:iCs/>
      <w:color w:val="404040"/>
      <w:lang w:val="lt-LT"/>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Table of contents numbered,Colorful List - Accent 11,List Paragraph1,Bullet EY,List Paragraph2,ERP-List Paragraph,List Paragraph11,List Paragraph Red,Normal List,Endnote,Indent,List Bulet,Paragraph,Citation List,Normal bullet 2,Resume Title"/>
    <w:basedOn w:val="a0"/>
    <w:link w:val="a5"/>
    <w:uiPriority w:val="34"/>
    <w:qFormat/>
    <w:rsid w:val="00DC7B08"/>
    <w:pPr>
      <w:ind w:left="720"/>
      <w:contextualSpacing/>
    </w:pPr>
  </w:style>
  <w:style w:type="paragraph" w:styleId="a6">
    <w:name w:val="footnote text"/>
    <w:aliases w:val="Footnote text,Footnote Text Char Char Char,Footnote Text1,Footnote Text2,Footnote Text11,ALTS FOOTNOTE11,Footnote Text Char111,Footnote Text Char Char Char11,Footnote Text Char1 Char Char Char Char11,ALTS FOOTNOTE2, Char Char"/>
    <w:basedOn w:val="a0"/>
    <w:link w:val="a7"/>
    <w:uiPriority w:val="99"/>
    <w:unhideWhenUsed/>
    <w:qFormat/>
    <w:rsid w:val="0026235A"/>
    <w:pPr>
      <w:spacing w:after="0" w:line="240" w:lineRule="auto"/>
    </w:pPr>
    <w:rPr>
      <w:sz w:val="20"/>
      <w:szCs w:val="20"/>
    </w:rPr>
  </w:style>
  <w:style w:type="character" w:customStyle="1" w:styleId="a7">
    <w:name w:val="Текст виноски Знак"/>
    <w:aliases w:val="Footnote text Знак,Footnote Text Char Char Char Знак,Footnote Text1 Знак,Footnote Text2 Знак,Footnote Text11 Знак,ALTS FOOTNOTE11 Знак,Footnote Text Char111 Знак,Footnote Text Char Char Char11 Знак,ALTS FOOTNOTE2 Знак, Char Char Знак"/>
    <w:basedOn w:val="a1"/>
    <w:link w:val="a6"/>
    <w:uiPriority w:val="99"/>
    <w:rsid w:val="0026235A"/>
    <w:rPr>
      <w:sz w:val="20"/>
      <w:szCs w:val="20"/>
    </w:rPr>
  </w:style>
  <w:style w:type="character" w:styleId="a8">
    <w:name w:val="footnote reference"/>
    <w:aliases w:val="titulo 2,FC,ftref,referencia nota al pie,Fußnotenzeichen DISS,16 Point,Superscript 6 Point,Style 24,pie pddes,BVI fnr,Footnote,Footnote symbol,Nota,Footnote number,de nota al pie,Ref,SUPERS,Voetnootmarkering,Char1,fr,o,ESPON Footnote No"/>
    <w:uiPriority w:val="99"/>
    <w:qFormat/>
    <w:rsid w:val="0026235A"/>
    <w:rPr>
      <w:rFonts w:cs="Times New Roman"/>
      <w:vertAlign w:val="superscript"/>
    </w:rPr>
  </w:style>
  <w:style w:type="paragraph" w:styleId="a9">
    <w:name w:val="header"/>
    <w:aliases w:val="Char,Char Char Char,Char Char"/>
    <w:basedOn w:val="a0"/>
    <w:link w:val="aa"/>
    <w:unhideWhenUsed/>
    <w:rsid w:val="009A49CD"/>
    <w:pPr>
      <w:tabs>
        <w:tab w:val="center" w:pos="4677"/>
        <w:tab w:val="right" w:pos="9355"/>
      </w:tabs>
      <w:spacing w:after="0" w:line="240" w:lineRule="auto"/>
    </w:pPr>
  </w:style>
  <w:style w:type="character" w:customStyle="1" w:styleId="aa">
    <w:name w:val="Верхній колонтитул Знак"/>
    <w:aliases w:val="Char Знак,Char Char Char Знак,Char Char Знак"/>
    <w:basedOn w:val="a1"/>
    <w:link w:val="a9"/>
    <w:rsid w:val="009A49CD"/>
  </w:style>
  <w:style w:type="paragraph" w:styleId="ab">
    <w:name w:val="footer"/>
    <w:basedOn w:val="a0"/>
    <w:link w:val="ac"/>
    <w:uiPriority w:val="99"/>
    <w:unhideWhenUsed/>
    <w:rsid w:val="009A49CD"/>
    <w:pPr>
      <w:tabs>
        <w:tab w:val="center" w:pos="4677"/>
        <w:tab w:val="right" w:pos="9355"/>
      </w:tabs>
      <w:spacing w:after="0" w:line="240" w:lineRule="auto"/>
    </w:pPr>
  </w:style>
  <w:style w:type="character" w:customStyle="1" w:styleId="ac">
    <w:name w:val="Нижній колонтитул Знак"/>
    <w:basedOn w:val="a1"/>
    <w:link w:val="ab"/>
    <w:uiPriority w:val="99"/>
    <w:rsid w:val="009A49CD"/>
  </w:style>
  <w:style w:type="paragraph" w:styleId="ad">
    <w:name w:val="Balloon Text"/>
    <w:basedOn w:val="a0"/>
    <w:link w:val="ae"/>
    <w:unhideWhenUsed/>
    <w:rsid w:val="00D61682"/>
    <w:pPr>
      <w:spacing w:after="0" w:line="240" w:lineRule="auto"/>
    </w:pPr>
    <w:rPr>
      <w:rFonts w:ascii="Times New Roman" w:hAnsi="Times New Roman" w:cs="Times New Roman"/>
      <w:sz w:val="18"/>
      <w:szCs w:val="18"/>
    </w:rPr>
  </w:style>
  <w:style w:type="character" w:customStyle="1" w:styleId="ae">
    <w:name w:val="Текст у виносці Знак"/>
    <w:basedOn w:val="a1"/>
    <w:link w:val="ad"/>
    <w:rsid w:val="00D61682"/>
    <w:rPr>
      <w:rFonts w:ascii="Times New Roman" w:hAnsi="Times New Roman" w:cs="Times New Roman"/>
      <w:sz w:val="18"/>
      <w:szCs w:val="18"/>
    </w:rPr>
  </w:style>
  <w:style w:type="character" w:customStyle="1" w:styleId="a5">
    <w:name w:val="Абзац списку Знак"/>
    <w:aliases w:val="Table of contents numbered Знак,Colorful List - Accent 11 Знак,List Paragraph1 Знак,Bullet EY Знак,List Paragraph2 Знак,ERP-List Paragraph Знак,List Paragraph11 Знак,List Paragraph Red Знак,Normal List Знак,Endnote Знак,Indent Знак"/>
    <w:link w:val="a4"/>
    <w:uiPriority w:val="34"/>
    <w:qFormat/>
    <w:locked/>
    <w:rsid w:val="00A94C69"/>
  </w:style>
  <w:style w:type="paragraph" w:styleId="af">
    <w:name w:val="Normal (Web)"/>
    <w:basedOn w:val="a0"/>
    <w:uiPriority w:val="99"/>
    <w:unhideWhenUsed/>
    <w:rsid w:val="005525F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table" w:customStyle="1" w:styleId="3sraolentel2parykinimas1">
    <w:name w:val="3 sąrašo lentelė – 2 paryškinimas1"/>
    <w:basedOn w:val="a2"/>
    <w:uiPriority w:val="48"/>
    <w:rsid w:val="00C6460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10">
    <w:name w:val="Заголовок 1 Знак"/>
    <w:basedOn w:val="a1"/>
    <w:link w:val="1"/>
    <w:rsid w:val="0082380C"/>
    <w:rPr>
      <w:rFonts w:ascii="Times New Roman" w:eastAsia="Times New Roman" w:hAnsi="Times New Roman" w:cs="Times New Roman"/>
      <w:b/>
      <w:bCs/>
      <w:caps/>
      <w:color w:val="C00000"/>
      <w:sz w:val="24"/>
      <w:szCs w:val="28"/>
      <w:lang w:val="en-US"/>
    </w:rPr>
  </w:style>
  <w:style w:type="character" w:customStyle="1" w:styleId="20">
    <w:name w:val="Заголовок 2 Знак"/>
    <w:basedOn w:val="a1"/>
    <w:link w:val="2"/>
    <w:rsid w:val="005F7D10"/>
    <w:rPr>
      <w:rFonts w:ascii="Times New Roman" w:eastAsia="Times New Roman" w:hAnsi="Times New Roman" w:cs="Times New Roman"/>
      <w:color w:val="C00000"/>
      <w:sz w:val="24"/>
      <w:szCs w:val="26"/>
      <w:lang w:val="lt-LT"/>
    </w:rPr>
  </w:style>
  <w:style w:type="character" w:customStyle="1" w:styleId="30">
    <w:name w:val="Заголовок 3 Знак"/>
    <w:basedOn w:val="a1"/>
    <w:link w:val="3"/>
    <w:rsid w:val="005F7D10"/>
    <w:rPr>
      <w:rFonts w:ascii="Times New Roman" w:eastAsia="Times New Roman" w:hAnsi="Times New Roman" w:cs="Times New Roman"/>
      <w:color w:val="1F4D78"/>
      <w:sz w:val="24"/>
      <w:szCs w:val="24"/>
      <w:lang w:val="en-GB"/>
    </w:rPr>
  </w:style>
  <w:style w:type="paragraph" w:customStyle="1" w:styleId="Heading41">
    <w:name w:val="Heading 41"/>
    <w:basedOn w:val="a0"/>
    <w:next w:val="a0"/>
    <w:unhideWhenUsed/>
    <w:qFormat/>
    <w:rsid w:val="005F7D10"/>
    <w:pPr>
      <w:keepNext/>
      <w:keepLines/>
      <w:spacing w:before="40" w:after="0"/>
      <w:ind w:firstLine="567"/>
      <w:jc w:val="both"/>
      <w:outlineLvl w:val="3"/>
    </w:pPr>
    <w:rPr>
      <w:rFonts w:ascii="Calibri Light" w:eastAsia="Times New Roman" w:hAnsi="Calibri Light" w:cs="Times New Roman"/>
      <w:i/>
      <w:iCs/>
      <w:color w:val="2E74B5"/>
      <w:sz w:val="24"/>
      <w:lang w:val="lt-LT"/>
    </w:rPr>
  </w:style>
  <w:style w:type="paragraph" w:customStyle="1" w:styleId="Heading51">
    <w:name w:val="Heading 51"/>
    <w:basedOn w:val="a0"/>
    <w:next w:val="a0"/>
    <w:unhideWhenUsed/>
    <w:qFormat/>
    <w:rsid w:val="005F7D10"/>
    <w:pPr>
      <w:keepNext/>
      <w:keepLines/>
      <w:spacing w:before="200" w:after="0"/>
      <w:ind w:firstLine="567"/>
      <w:jc w:val="both"/>
      <w:outlineLvl w:val="4"/>
    </w:pPr>
    <w:rPr>
      <w:rFonts w:ascii="Calibri Light" w:eastAsia="Times New Roman" w:hAnsi="Calibri Light" w:cs="Times New Roman"/>
      <w:color w:val="1F4D78"/>
      <w:sz w:val="24"/>
      <w:lang w:val="lt-LT"/>
    </w:rPr>
  </w:style>
  <w:style w:type="character" w:customStyle="1" w:styleId="60">
    <w:name w:val="Заголовок 6 Знак"/>
    <w:basedOn w:val="a1"/>
    <w:link w:val="6"/>
    <w:rsid w:val="005F7D10"/>
    <w:rPr>
      <w:rFonts w:ascii="Times New Roman" w:eastAsia="Times New Roman" w:hAnsi="Times New Roman" w:cs="Times New Roman"/>
      <w:b/>
      <w:bCs/>
      <w:lang w:val="lt-LT"/>
    </w:rPr>
  </w:style>
  <w:style w:type="character" w:customStyle="1" w:styleId="70">
    <w:name w:val="Заголовок 7 Знак"/>
    <w:basedOn w:val="a1"/>
    <w:link w:val="7"/>
    <w:rsid w:val="005F7D10"/>
    <w:rPr>
      <w:rFonts w:ascii="Times New Roman" w:eastAsia="Times New Roman" w:hAnsi="Times New Roman" w:cs="Times New Roman"/>
      <w:sz w:val="24"/>
      <w:szCs w:val="24"/>
      <w:lang w:val="lt-LT"/>
    </w:rPr>
  </w:style>
  <w:style w:type="character" w:customStyle="1" w:styleId="80">
    <w:name w:val="Заголовок 8 Знак"/>
    <w:basedOn w:val="a1"/>
    <w:link w:val="8"/>
    <w:rsid w:val="005F7D10"/>
    <w:rPr>
      <w:rFonts w:ascii="Times New Roman" w:eastAsia="Times New Roman" w:hAnsi="Times New Roman" w:cs="Times New Roman"/>
      <w:i/>
      <w:iCs/>
      <w:sz w:val="24"/>
      <w:szCs w:val="24"/>
      <w:lang w:val="lt-LT"/>
    </w:rPr>
  </w:style>
  <w:style w:type="paragraph" w:customStyle="1" w:styleId="Heading91">
    <w:name w:val="Heading 91"/>
    <w:basedOn w:val="a0"/>
    <w:next w:val="a0"/>
    <w:unhideWhenUsed/>
    <w:qFormat/>
    <w:rsid w:val="005F7D10"/>
    <w:pPr>
      <w:keepNext/>
      <w:keepLines/>
      <w:spacing w:before="200" w:after="0"/>
      <w:ind w:firstLine="567"/>
      <w:jc w:val="both"/>
      <w:outlineLvl w:val="8"/>
    </w:pPr>
    <w:rPr>
      <w:rFonts w:ascii="Calibri Light" w:eastAsia="Times New Roman" w:hAnsi="Calibri Light" w:cs="Times New Roman"/>
      <w:i/>
      <w:iCs/>
      <w:color w:val="404040"/>
      <w:sz w:val="20"/>
      <w:szCs w:val="20"/>
      <w:lang w:val="lt-LT"/>
    </w:rPr>
  </w:style>
  <w:style w:type="numbering" w:customStyle="1" w:styleId="NoList1">
    <w:name w:val="No List1"/>
    <w:next w:val="a3"/>
    <w:uiPriority w:val="99"/>
    <w:semiHidden/>
    <w:unhideWhenUsed/>
    <w:rsid w:val="005F7D10"/>
  </w:style>
  <w:style w:type="character" w:customStyle="1" w:styleId="40">
    <w:name w:val="Заголовок 4 Знак"/>
    <w:basedOn w:val="a1"/>
    <w:link w:val="4"/>
    <w:rsid w:val="005F7D10"/>
    <w:rPr>
      <w:rFonts w:ascii="Calibri Light" w:eastAsia="Times New Roman" w:hAnsi="Calibri Light" w:cs="Times New Roman"/>
      <w:i/>
      <w:iCs/>
      <w:color w:val="2E74B5"/>
      <w:sz w:val="24"/>
      <w:szCs w:val="22"/>
      <w:lang w:val="lt-LT"/>
    </w:rPr>
  </w:style>
  <w:style w:type="character" w:customStyle="1" w:styleId="50">
    <w:name w:val="Заголовок 5 Знак"/>
    <w:basedOn w:val="a1"/>
    <w:link w:val="5"/>
    <w:rsid w:val="005F7D10"/>
    <w:rPr>
      <w:rFonts w:ascii="Calibri Light" w:eastAsia="Times New Roman" w:hAnsi="Calibri Light" w:cs="Times New Roman"/>
      <w:color w:val="1F4D78"/>
      <w:sz w:val="24"/>
      <w:szCs w:val="22"/>
      <w:lang w:val="lt-LT"/>
    </w:rPr>
  </w:style>
  <w:style w:type="character" w:customStyle="1" w:styleId="90">
    <w:name w:val="Заголовок 9 Знак"/>
    <w:basedOn w:val="a1"/>
    <w:link w:val="9"/>
    <w:rsid w:val="005F7D10"/>
    <w:rPr>
      <w:rFonts w:ascii="Calibri Light" w:eastAsia="Times New Roman" w:hAnsi="Calibri Light" w:cs="Times New Roman"/>
      <w:i/>
      <w:iCs/>
      <w:color w:val="404040"/>
      <w:lang w:val="lt-LT"/>
    </w:rPr>
  </w:style>
  <w:style w:type="paragraph" w:styleId="af0">
    <w:name w:val="No Spacing"/>
    <w:basedOn w:val="a0"/>
    <w:link w:val="af1"/>
    <w:uiPriority w:val="1"/>
    <w:qFormat/>
    <w:rsid w:val="005F7D10"/>
    <w:pPr>
      <w:spacing w:after="0" w:line="240" w:lineRule="auto"/>
      <w:ind w:firstLine="567"/>
      <w:jc w:val="both"/>
    </w:pPr>
    <w:rPr>
      <w:rFonts w:ascii="Times New Roman" w:eastAsia="Times New Roman" w:hAnsi="Times New Roman" w:cs="Times New Roman"/>
      <w:sz w:val="20"/>
      <w:szCs w:val="20"/>
      <w:lang w:val="en-US" w:bidi="en-US"/>
    </w:rPr>
  </w:style>
  <w:style w:type="character" w:customStyle="1" w:styleId="af1">
    <w:name w:val="Без інтервалів Знак"/>
    <w:link w:val="af0"/>
    <w:uiPriority w:val="1"/>
    <w:rsid w:val="005F7D10"/>
    <w:rPr>
      <w:rFonts w:ascii="Times New Roman" w:eastAsia="Times New Roman" w:hAnsi="Times New Roman" w:cs="Times New Roman"/>
      <w:sz w:val="20"/>
      <w:szCs w:val="20"/>
      <w:lang w:val="en-US" w:bidi="en-US"/>
    </w:rPr>
  </w:style>
  <w:style w:type="character" w:styleId="af2">
    <w:name w:val="annotation reference"/>
    <w:uiPriority w:val="99"/>
    <w:unhideWhenUsed/>
    <w:rsid w:val="005F7D10"/>
    <w:rPr>
      <w:sz w:val="16"/>
      <w:szCs w:val="16"/>
    </w:rPr>
  </w:style>
  <w:style w:type="paragraph" w:styleId="af3">
    <w:name w:val="annotation text"/>
    <w:basedOn w:val="a0"/>
    <w:link w:val="af4"/>
    <w:uiPriority w:val="99"/>
    <w:unhideWhenUsed/>
    <w:rsid w:val="005F7D10"/>
    <w:pPr>
      <w:spacing w:after="0" w:line="240" w:lineRule="auto"/>
      <w:ind w:firstLine="567"/>
      <w:jc w:val="both"/>
    </w:pPr>
    <w:rPr>
      <w:rFonts w:ascii="Times New Roman" w:eastAsia="Calibri" w:hAnsi="Times New Roman" w:cs="Times New Roman"/>
      <w:sz w:val="20"/>
      <w:szCs w:val="20"/>
      <w:lang w:val="lt-LT"/>
    </w:rPr>
  </w:style>
  <w:style w:type="character" w:customStyle="1" w:styleId="CommentTextChar">
    <w:name w:val="Comment Text Char"/>
    <w:basedOn w:val="a1"/>
    <w:uiPriority w:val="99"/>
    <w:rsid w:val="005F7D10"/>
    <w:rPr>
      <w:sz w:val="20"/>
      <w:szCs w:val="20"/>
    </w:rPr>
  </w:style>
  <w:style w:type="character" w:customStyle="1" w:styleId="af4">
    <w:name w:val="Текст примітки Знак"/>
    <w:link w:val="af3"/>
    <w:uiPriority w:val="99"/>
    <w:rsid w:val="005F7D10"/>
    <w:rPr>
      <w:rFonts w:ascii="Times New Roman" w:eastAsia="Calibri" w:hAnsi="Times New Roman" w:cs="Times New Roman"/>
      <w:sz w:val="20"/>
      <w:szCs w:val="20"/>
      <w:lang w:val="lt-LT"/>
    </w:rPr>
  </w:style>
  <w:style w:type="paragraph" w:styleId="af5">
    <w:name w:val="annotation subject"/>
    <w:basedOn w:val="af3"/>
    <w:next w:val="af3"/>
    <w:link w:val="af6"/>
    <w:uiPriority w:val="99"/>
    <w:unhideWhenUsed/>
    <w:rsid w:val="005F7D10"/>
    <w:rPr>
      <w:b/>
      <w:bCs/>
    </w:rPr>
  </w:style>
  <w:style w:type="character" w:customStyle="1" w:styleId="af6">
    <w:name w:val="Тема примітки Знак"/>
    <w:basedOn w:val="CommentTextChar"/>
    <w:link w:val="af5"/>
    <w:uiPriority w:val="99"/>
    <w:rsid w:val="005F7D10"/>
    <w:rPr>
      <w:rFonts w:ascii="Times New Roman" w:eastAsia="Calibri" w:hAnsi="Times New Roman" w:cs="Times New Roman"/>
      <w:b/>
      <w:bCs/>
      <w:sz w:val="20"/>
      <w:szCs w:val="20"/>
      <w:lang w:val="lt-LT"/>
    </w:rPr>
  </w:style>
  <w:style w:type="paragraph" w:customStyle="1" w:styleId="Heading31">
    <w:name w:val="Heading 3 (1)"/>
    <w:basedOn w:val="3"/>
    <w:next w:val="a0"/>
    <w:qFormat/>
    <w:rsid w:val="005F7D10"/>
    <w:pPr>
      <w:numPr>
        <w:numId w:val="32"/>
      </w:numPr>
      <w:pBdr>
        <w:bottom w:val="single" w:sz="12" w:space="1" w:color="F79646"/>
      </w:pBdr>
      <w:tabs>
        <w:tab w:val="left" w:pos="567"/>
      </w:tabs>
      <w:spacing w:before="0" w:after="100" w:afterAutospacing="1"/>
      <w:jc w:val="left"/>
    </w:pPr>
    <w:rPr>
      <w:color w:val="C00000"/>
    </w:rPr>
  </w:style>
  <w:style w:type="paragraph" w:styleId="af7">
    <w:name w:val="TOC Heading"/>
    <w:basedOn w:val="1"/>
    <w:next w:val="a0"/>
    <w:uiPriority w:val="39"/>
    <w:unhideWhenUsed/>
    <w:qFormat/>
    <w:rsid w:val="005F7D10"/>
    <w:pPr>
      <w:spacing w:before="240" w:line="259" w:lineRule="auto"/>
      <w:ind w:firstLine="0"/>
      <w:outlineLvl w:val="9"/>
    </w:pPr>
    <w:rPr>
      <w:rFonts w:ascii="Calibri Light" w:hAnsi="Calibri Light"/>
      <w:b w:val="0"/>
      <w:bCs w:val="0"/>
      <w:caps w:val="0"/>
      <w:color w:val="2E74B5"/>
      <w:sz w:val="32"/>
      <w:szCs w:val="32"/>
    </w:rPr>
  </w:style>
  <w:style w:type="paragraph" w:styleId="11">
    <w:name w:val="toc 1"/>
    <w:basedOn w:val="a0"/>
    <w:next w:val="a0"/>
    <w:autoRedefine/>
    <w:uiPriority w:val="39"/>
    <w:unhideWhenUsed/>
    <w:rsid w:val="005F7D10"/>
    <w:pPr>
      <w:spacing w:before="120" w:after="0"/>
    </w:pPr>
    <w:rPr>
      <w:b/>
      <w:bCs/>
      <w:i/>
      <w:iCs/>
      <w:sz w:val="24"/>
      <w:szCs w:val="24"/>
    </w:rPr>
  </w:style>
  <w:style w:type="paragraph" w:styleId="21">
    <w:name w:val="toc 2"/>
    <w:basedOn w:val="a0"/>
    <w:next w:val="a0"/>
    <w:autoRedefine/>
    <w:uiPriority w:val="39"/>
    <w:unhideWhenUsed/>
    <w:rsid w:val="005F7D10"/>
    <w:pPr>
      <w:spacing w:before="120" w:after="0"/>
      <w:ind w:left="220"/>
    </w:pPr>
    <w:rPr>
      <w:b/>
      <w:bCs/>
    </w:rPr>
  </w:style>
  <w:style w:type="paragraph" w:styleId="31">
    <w:name w:val="toc 3"/>
    <w:basedOn w:val="a0"/>
    <w:next w:val="a0"/>
    <w:autoRedefine/>
    <w:uiPriority w:val="39"/>
    <w:unhideWhenUsed/>
    <w:rsid w:val="005F7D10"/>
    <w:pPr>
      <w:spacing w:after="0"/>
      <w:ind w:left="440"/>
    </w:pPr>
    <w:rPr>
      <w:sz w:val="20"/>
      <w:szCs w:val="20"/>
    </w:rPr>
  </w:style>
  <w:style w:type="character" w:styleId="af8">
    <w:name w:val="Hyperlink"/>
    <w:uiPriority w:val="99"/>
    <w:unhideWhenUsed/>
    <w:rsid w:val="005F7D10"/>
    <w:rPr>
      <w:color w:val="0563C1"/>
      <w:u w:val="single"/>
    </w:rPr>
  </w:style>
  <w:style w:type="table" w:styleId="af9">
    <w:name w:val="Table Grid"/>
    <w:basedOn w:val="a2"/>
    <w:rsid w:val="005F7D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F7D10"/>
  </w:style>
  <w:style w:type="character" w:customStyle="1" w:styleId="reference-text">
    <w:name w:val="reference-text"/>
    <w:rsid w:val="005F7D10"/>
  </w:style>
  <w:style w:type="paragraph" w:styleId="afa">
    <w:name w:val="caption"/>
    <w:aliases w:val="Lenteles,Antraštė3"/>
    <w:basedOn w:val="a0"/>
    <w:next w:val="a0"/>
    <w:link w:val="afb"/>
    <w:unhideWhenUsed/>
    <w:qFormat/>
    <w:rsid w:val="005F7D10"/>
    <w:pPr>
      <w:ind w:left="567"/>
    </w:pPr>
    <w:rPr>
      <w:rFonts w:ascii="Times New Roman" w:eastAsia="Calibri" w:hAnsi="Times New Roman" w:cs="Times New Roman"/>
      <w:b/>
      <w:bCs/>
      <w:sz w:val="24"/>
      <w:szCs w:val="20"/>
      <w:lang w:val="lt-LT"/>
    </w:rPr>
  </w:style>
  <w:style w:type="character" w:customStyle="1" w:styleId="afb">
    <w:name w:val="Назва об'єкта Знак"/>
    <w:aliases w:val="Lenteles Знак,Antraštė3 Знак"/>
    <w:link w:val="afa"/>
    <w:locked/>
    <w:rsid w:val="005F7D10"/>
    <w:rPr>
      <w:rFonts w:ascii="Times New Roman" w:eastAsia="Calibri" w:hAnsi="Times New Roman" w:cs="Times New Roman"/>
      <w:b/>
      <w:bCs/>
      <w:sz w:val="24"/>
      <w:szCs w:val="20"/>
      <w:lang w:val="lt-LT"/>
    </w:rPr>
  </w:style>
  <w:style w:type="table" w:customStyle="1" w:styleId="LightShading-Accent41">
    <w:name w:val="Light Shading - Accent 41"/>
    <w:basedOn w:val="a2"/>
    <w:next w:val="41"/>
    <w:uiPriority w:val="60"/>
    <w:rsid w:val="005F7D10"/>
    <w:pPr>
      <w:spacing w:after="0" w:line="240" w:lineRule="auto"/>
    </w:pPr>
    <w:rPr>
      <w:rFonts w:ascii="Calibri" w:eastAsia="Calibri" w:hAnsi="Calibri" w:cs="Times New Roman"/>
      <w:color w:val="BF8F00"/>
      <w:sz w:val="20"/>
      <w:szCs w:val="2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List-Accent41">
    <w:name w:val="Light List - Accent 41"/>
    <w:basedOn w:val="a2"/>
    <w:next w:val="42"/>
    <w:uiPriority w:val="61"/>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41">
    <w:name w:val="Light Grid - Accent 41"/>
    <w:basedOn w:val="a2"/>
    <w:next w:val="43"/>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MediumGrid3-Accent11">
    <w:name w:val="Medium Grid 3 - Accent 11"/>
    <w:basedOn w:val="a2"/>
    <w:next w:val="310"/>
    <w:rsid w:val="005F7D10"/>
    <w:pPr>
      <w:spacing w:after="0" w:line="240" w:lineRule="auto"/>
    </w:pPr>
    <w:rPr>
      <w:rFonts w:ascii="Calibri Light" w:eastAsia="Calibri" w:hAnsi="Calibri Light" w:cs="Times New Roman"/>
      <w:i/>
      <w:sz w:val="20"/>
      <w:lang w:val="lt-LT" w:eastAsia="lt-L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2">
    <w:name w:val="Medium Grid 3 - Accent 12"/>
    <w:basedOn w:val="a2"/>
    <w:next w:val="310"/>
    <w:uiPriority w:val="6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Shading1-Accent41">
    <w:name w:val="Medium Shading 1 - Accent 41"/>
    <w:basedOn w:val="a2"/>
    <w:next w:val="14"/>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21">
    <w:name w:val="Medium Shading 1 - Accent 21"/>
    <w:basedOn w:val="a2"/>
    <w:next w:val="12"/>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LightGrid-Accent21">
    <w:name w:val="Light Grid - Accent 21"/>
    <w:basedOn w:val="a2"/>
    <w:next w:val="22"/>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Shading-Accent21">
    <w:name w:val="Light Shading - Accent 21"/>
    <w:basedOn w:val="a2"/>
    <w:next w:val="23"/>
    <w:uiPriority w:val="60"/>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c">
    <w:name w:val="table of figures"/>
    <w:basedOn w:val="a0"/>
    <w:next w:val="a0"/>
    <w:uiPriority w:val="99"/>
    <w:unhideWhenUsed/>
    <w:rsid w:val="005F7D10"/>
    <w:pPr>
      <w:spacing w:after="0"/>
      <w:ind w:firstLine="567"/>
      <w:jc w:val="both"/>
    </w:pPr>
    <w:rPr>
      <w:rFonts w:ascii="Times New Roman" w:eastAsia="Calibri" w:hAnsi="Times New Roman" w:cs="Times New Roman"/>
      <w:sz w:val="24"/>
      <w:lang w:val="lt-LT"/>
    </w:rPr>
  </w:style>
  <w:style w:type="table" w:customStyle="1" w:styleId="LightGrid-Accent51">
    <w:name w:val="Light Grid - Accent 51"/>
    <w:basedOn w:val="a2"/>
    <w:next w:val="51"/>
    <w:uiPriority w:val="62"/>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MediumShading1-Accent51">
    <w:name w:val="Medium Shading 1 - Accent 51"/>
    <w:basedOn w:val="a2"/>
    <w:next w:val="15"/>
    <w:uiPriority w:val="63"/>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2-Accent21">
    <w:name w:val="Medium Shading 2 - Accent 21"/>
    <w:basedOn w:val="a2"/>
    <w:next w:val="220"/>
    <w:uiPriority w:val="64"/>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d">
    <w:name w:val="Placeholder Text"/>
    <w:basedOn w:val="a1"/>
    <w:uiPriority w:val="99"/>
    <w:semiHidden/>
    <w:rsid w:val="005F7D10"/>
    <w:rPr>
      <w:color w:val="808080"/>
    </w:rPr>
  </w:style>
  <w:style w:type="table" w:customStyle="1" w:styleId="MediumList1-Accent41">
    <w:name w:val="Medium List 1 - Accent 41"/>
    <w:basedOn w:val="a2"/>
    <w:next w:val="140"/>
    <w:uiPriority w:val="65"/>
    <w:rsid w:val="005F7D10"/>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paragraph" w:customStyle="1" w:styleId="Default">
    <w:name w:val="Default"/>
    <w:rsid w:val="005F7D10"/>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table" w:customStyle="1" w:styleId="LightList-Accent21">
    <w:name w:val="Light List - Accent 21"/>
    <w:basedOn w:val="a2"/>
    <w:next w:val="24"/>
    <w:uiPriority w:val="61"/>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ediumList1-Accent21">
    <w:name w:val="Medium List 1 - Accent 21"/>
    <w:basedOn w:val="a2"/>
    <w:next w:val="120"/>
    <w:uiPriority w:val="65"/>
    <w:rsid w:val="005F7D10"/>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2-Accent21">
    <w:name w:val="Medium List 2 - Accent 21"/>
    <w:basedOn w:val="a2"/>
    <w:next w:val="221"/>
    <w:uiPriority w:val="66"/>
    <w:rsid w:val="005F7D10"/>
    <w:pPr>
      <w:spacing w:after="0" w:line="240" w:lineRule="auto"/>
    </w:pPr>
    <w:rPr>
      <w:rFonts w:ascii="Calibri Light" w:eastAsia="Times New Roman" w:hAnsi="Calibri Light" w:cs="Times New Roman"/>
      <w:color w:val="000000"/>
      <w:sz w:val="20"/>
      <w:szCs w:val="20"/>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Grid3-Accent21">
    <w:name w:val="Medium Grid 3 - Accent 21"/>
    <w:basedOn w:val="a2"/>
    <w:next w:val="32"/>
    <w:uiPriority w:val="6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ColorfulList-Accent21">
    <w:name w:val="Colorful List - Accent 21"/>
    <w:basedOn w:val="a2"/>
    <w:next w:val="25"/>
    <w:uiPriority w:val="72"/>
    <w:rsid w:val="005F7D10"/>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4tinkleliolentel2parykinimas1">
    <w:name w:val="4 tinklelio lentelė – 2 paryškinimas1"/>
    <w:basedOn w:val="a2"/>
    <w:uiPriority w:val="4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fe">
    <w:name w:val="Revision"/>
    <w:hidden/>
    <w:uiPriority w:val="99"/>
    <w:semiHidden/>
    <w:rsid w:val="005F7D10"/>
    <w:pPr>
      <w:spacing w:after="0" w:line="240" w:lineRule="auto"/>
    </w:pPr>
    <w:rPr>
      <w:rFonts w:ascii="Times New Roman" w:eastAsia="Calibri" w:hAnsi="Times New Roman" w:cs="Times New Roman"/>
      <w:sz w:val="24"/>
      <w:lang w:val="lt-LT"/>
    </w:rPr>
  </w:style>
  <w:style w:type="paragraph" w:customStyle="1" w:styleId="TOC41">
    <w:name w:val="TOC 41"/>
    <w:basedOn w:val="a0"/>
    <w:next w:val="a0"/>
    <w:autoRedefine/>
    <w:uiPriority w:val="39"/>
    <w:unhideWhenUsed/>
    <w:rsid w:val="005F7D10"/>
    <w:pPr>
      <w:spacing w:after="100" w:line="259" w:lineRule="auto"/>
      <w:ind w:left="660"/>
    </w:pPr>
    <w:rPr>
      <w:rFonts w:eastAsia="Times New Roman"/>
      <w:lang w:val="lt-LT" w:eastAsia="lt-LT"/>
    </w:rPr>
  </w:style>
  <w:style w:type="paragraph" w:customStyle="1" w:styleId="TOC51">
    <w:name w:val="TOC 51"/>
    <w:basedOn w:val="a0"/>
    <w:next w:val="a0"/>
    <w:autoRedefine/>
    <w:uiPriority w:val="39"/>
    <w:unhideWhenUsed/>
    <w:rsid w:val="005F7D10"/>
    <w:pPr>
      <w:spacing w:after="100" w:line="259" w:lineRule="auto"/>
      <w:ind w:left="880"/>
    </w:pPr>
    <w:rPr>
      <w:rFonts w:eastAsia="Times New Roman"/>
      <w:lang w:val="lt-LT" w:eastAsia="lt-LT"/>
    </w:rPr>
  </w:style>
  <w:style w:type="paragraph" w:customStyle="1" w:styleId="TOC61">
    <w:name w:val="TOC 61"/>
    <w:basedOn w:val="a0"/>
    <w:next w:val="a0"/>
    <w:autoRedefine/>
    <w:uiPriority w:val="39"/>
    <w:unhideWhenUsed/>
    <w:rsid w:val="005F7D10"/>
    <w:pPr>
      <w:spacing w:after="100" w:line="259" w:lineRule="auto"/>
      <w:ind w:left="1100"/>
    </w:pPr>
    <w:rPr>
      <w:rFonts w:eastAsia="Times New Roman"/>
      <w:lang w:val="lt-LT" w:eastAsia="lt-LT"/>
    </w:rPr>
  </w:style>
  <w:style w:type="paragraph" w:customStyle="1" w:styleId="TOC71">
    <w:name w:val="TOC 71"/>
    <w:basedOn w:val="a0"/>
    <w:next w:val="a0"/>
    <w:autoRedefine/>
    <w:uiPriority w:val="39"/>
    <w:unhideWhenUsed/>
    <w:rsid w:val="005F7D10"/>
    <w:pPr>
      <w:spacing w:after="100" w:line="259" w:lineRule="auto"/>
      <w:ind w:left="1320"/>
    </w:pPr>
    <w:rPr>
      <w:rFonts w:eastAsia="Times New Roman"/>
      <w:lang w:val="lt-LT" w:eastAsia="lt-LT"/>
    </w:rPr>
  </w:style>
  <w:style w:type="paragraph" w:customStyle="1" w:styleId="TOC81">
    <w:name w:val="TOC 81"/>
    <w:basedOn w:val="a0"/>
    <w:next w:val="a0"/>
    <w:autoRedefine/>
    <w:uiPriority w:val="39"/>
    <w:unhideWhenUsed/>
    <w:rsid w:val="005F7D10"/>
    <w:pPr>
      <w:spacing w:after="100" w:line="259" w:lineRule="auto"/>
      <w:ind w:left="1540"/>
    </w:pPr>
    <w:rPr>
      <w:rFonts w:eastAsia="Times New Roman"/>
      <w:lang w:val="lt-LT" w:eastAsia="lt-LT"/>
    </w:rPr>
  </w:style>
  <w:style w:type="paragraph" w:customStyle="1" w:styleId="TOC91">
    <w:name w:val="TOC 91"/>
    <w:basedOn w:val="a0"/>
    <w:next w:val="a0"/>
    <w:autoRedefine/>
    <w:uiPriority w:val="39"/>
    <w:unhideWhenUsed/>
    <w:rsid w:val="005F7D10"/>
    <w:pPr>
      <w:spacing w:after="100" w:line="259" w:lineRule="auto"/>
      <w:ind w:left="1760"/>
    </w:pPr>
    <w:rPr>
      <w:rFonts w:eastAsia="Times New Roman"/>
      <w:lang w:val="lt-LT" w:eastAsia="lt-LT"/>
    </w:rPr>
  </w:style>
  <w:style w:type="table" w:customStyle="1" w:styleId="2tinkleliolentel2parykinimas1">
    <w:name w:val="2 tinklelio lentelė – 2 paryškinimas1"/>
    <w:basedOn w:val="a2"/>
    <w:uiPriority w:val="47"/>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sraolentel2parykinimas1">
    <w:name w:val="4 sąrašo lentelė – 2 paryškinimas1"/>
    <w:basedOn w:val="a2"/>
    <w:uiPriority w:val="49"/>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tinkleliolentelspalvinga2parykinimas1">
    <w:name w:val="6 tinklelio lentelė (spalvinga) – 2 paryškinimas1"/>
    <w:basedOn w:val="a2"/>
    <w:uiPriority w:val="51"/>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1tinkleliolentelviesi2parykinimas1">
    <w:name w:val="1 tinklelio lentelė Šviesi – 2 paryškinimas1"/>
    <w:basedOn w:val="a2"/>
    <w:uiPriority w:val="46"/>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7sraolentelspalvinga2parykinimas1">
    <w:name w:val="7 sąrašo lentelė (spalvinga) – 2 paryškinimas1"/>
    <w:basedOn w:val="a2"/>
    <w:uiPriority w:val="52"/>
    <w:rsid w:val="005F7D10"/>
    <w:pPr>
      <w:spacing w:after="0" w:line="240" w:lineRule="auto"/>
    </w:pPr>
    <w:rPr>
      <w:rFonts w:ascii="Calibri" w:eastAsia="Calibri" w:hAnsi="Calibri" w:cs="Times New Roman"/>
      <w:color w:val="C45911"/>
      <w:sz w:val="20"/>
      <w:szCs w:val="20"/>
      <w:lang w:val="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tinkleliolenteltamsi2parykinimas1">
    <w:name w:val="5 tinklelio lentelė (tamsi) – 2 paryškinimas1"/>
    <w:basedOn w:val="a2"/>
    <w:uiPriority w:val="50"/>
    <w:rsid w:val="005F7D10"/>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styleId="aff">
    <w:name w:val="Strong"/>
    <w:basedOn w:val="a1"/>
    <w:qFormat/>
    <w:rsid w:val="005F7D10"/>
    <w:rPr>
      <w:b/>
      <w:bCs/>
    </w:rPr>
  </w:style>
  <w:style w:type="paragraph" w:customStyle="1" w:styleId="header-item">
    <w:name w:val="header-item"/>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db-item">
    <w:name w:val="sdb-item"/>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ng-binding">
    <w:name w:val="ng-binding"/>
    <w:basedOn w:val="a0"/>
    <w:rsid w:val="005F7D10"/>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aff0">
    <w:name w:val="page number"/>
    <w:basedOn w:val="a1"/>
    <w:rsid w:val="005F7D10"/>
    <w:rPr>
      <w:rFonts w:cs="Times New Roman"/>
    </w:rPr>
  </w:style>
  <w:style w:type="paragraph" w:styleId="aff1">
    <w:name w:val="Document Map"/>
    <w:basedOn w:val="a0"/>
    <w:link w:val="aff2"/>
    <w:semiHidden/>
    <w:rsid w:val="005F7D10"/>
    <w:pPr>
      <w:shd w:val="clear" w:color="auto" w:fill="000080"/>
      <w:spacing w:after="0" w:line="240" w:lineRule="auto"/>
    </w:pPr>
    <w:rPr>
      <w:rFonts w:ascii="Tahoma" w:eastAsia="Times New Roman" w:hAnsi="Tahoma" w:cs="Tahoma"/>
      <w:sz w:val="20"/>
      <w:szCs w:val="20"/>
      <w:lang w:val="lt-LT" w:eastAsia="lt-LT"/>
    </w:rPr>
  </w:style>
  <w:style w:type="character" w:customStyle="1" w:styleId="aff2">
    <w:name w:val="Схема документа Знак"/>
    <w:basedOn w:val="a1"/>
    <w:link w:val="aff1"/>
    <w:semiHidden/>
    <w:rsid w:val="005F7D10"/>
    <w:rPr>
      <w:rFonts w:ascii="Tahoma" w:eastAsia="Times New Roman" w:hAnsi="Tahoma" w:cs="Tahoma"/>
      <w:sz w:val="20"/>
      <w:szCs w:val="20"/>
      <w:shd w:val="clear" w:color="auto" w:fill="000080"/>
      <w:lang w:val="lt-LT" w:eastAsia="lt-LT"/>
    </w:rPr>
  </w:style>
  <w:style w:type="character" w:customStyle="1" w:styleId="CharDiagramaDiagrama">
    <w:name w:val="Char Diagrama Diagrama"/>
    <w:uiPriority w:val="99"/>
    <w:rsid w:val="005F7D10"/>
    <w:rPr>
      <w:sz w:val="24"/>
    </w:rPr>
  </w:style>
  <w:style w:type="character" w:customStyle="1" w:styleId="DiagramaDiagrama">
    <w:name w:val="Diagrama Diagrama"/>
    <w:uiPriority w:val="99"/>
    <w:rsid w:val="005F7D10"/>
    <w:rPr>
      <w:rFonts w:ascii="Tahoma" w:hAnsi="Tahoma"/>
      <w:sz w:val="16"/>
    </w:rPr>
  </w:style>
  <w:style w:type="paragraph" w:customStyle="1" w:styleId="Sraopastraipa1">
    <w:name w:val="Sąrašo pastraipa1"/>
    <w:basedOn w:val="a0"/>
    <w:next w:val="4"/>
    <w:uiPriority w:val="99"/>
    <w:rsid w:val="005F7D10"/>
    <w:pPr>
      <w:spacing w:after="0" w:line="240" w:lineRule="auto"/>
      <w:ind w:left="720"/>
      <w:contextualSpacing/>
      <w:jc w:val="both"/>
    </w:pPr>
    <w:rPr>
      <w:rFonts w:ascii="Times New Roman" w:eastAsia="Times New Roman" w:hAnsi="Times New Roman" w:cs="Times New Roman"/>
      <w:sz w:val="24"/>
      <w:lang w:val="lt-LT" w:eastAsia="sv-SE"/>
    </w:rPr>
  </w:style>
  <w:style w:type="character" w:customStyle="1" w:styleId="DiagramaDiagrama1">
    <w:name w:val="Diagrama Diagrama1"/>
    <w:basedOn w:val="a1"/>
    <w:uiPriority w:val="99"/>
    <w:semiHidden/>
    <w:rsid w:val="005F7D10"/>
    <w:rPr>
      <w:rFonts w:ascii="Cambria" w:hAnsi="Cambria" w:cs="Times New Roman"/>
      <w:i/>
      <w:iCs/>
      <w:color w:val="365F91"/>
      <w:sz w:val="24"/>
      <w:szCs w:val="24"/>
    </w:rPr>
  </w:style>
  <w:style w:type="table" w:customStyle="1" w:styleId="GridTable5Dark-Accent21">
    <w:name w:val="Grid Table 5 Dark - Accent 21"/>
    <w:basedOn w:val="a2"/>
    <w:next w:val="-521"/>
    <w:uiPriority w:val="50"/>
    <w:rsid w:val="005F7D10"/>
    <w:pPr>
      <w:spacing w:after="0" w:line="240" w:lineRule="auto"/>
    </w:pPr>
    <w:rPr>
      <w:lang w:val="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FollowedHyperlink1">
    <w:name w:val="FollowedHyperlink1"/>
    <w:basedOn w:val="a1"/>
    <w:unhideWhenUsed/>
    <w:rsid w:val="005F7D10"/>
    <w:rPr>
      <w:color w:val="954F72"/>
      <w:u w:val="single"/>
    </w:rPr>
  </w:style>
  <w:style w:type="character" w:customStyle="1" w:styleId="FontStyle215">
    <w:name w:val="Font Style215"/>
    <w:rsid w:val="005F7D10"/>
    <w:rPr>
      <w:rFonts w:ascii="Times New Roman" w:hAnsi="Times New Roman" w:cs="Times New Roman"/>
      <w:sz w:val="18"/>
      <w:szCs w:val="18"/>
    </w:rPr>
  </w:style>
  <w:style w:type="paragraph" w:customStyle="1" w:styleId="Style10">
    <w:name w:val="Style10"/>
    <w:basedOn w:val="a0"/>
    <w:rsid w:val="005F7D10"/>
    <w:pPr>
      <w:widowControl w:val="0"/>
      <w:autoSpaceDE w:val="0"/>
      <w:autoSpaceDN w:val="0"/>
      <w:adjustRightInd w:val="0"/>
      <w:spacing w:after="0" w:line="235" w:lineRule="exact"/>
      <w:ind w:firstLine="322"/>
      <w:jc w:val="both"/>
    </w:pPr>
    <w:rPr>
      <w:rFonts w:ascii="Arial" w:eastAsia="Times New Roman" w:hAnsi="Arial" w:cs="Arial"/>
      <w:sz w:val="20"/>
      <w:szCs w:val="24"/>
      <w:lang w:val="lt-LT" w:eastAsia="lt-LT"/>
    </w:rPr>
  </w:style>
  <w:style w:type="character" w:styleId="aff3">
    <w:name w:val="Emphasis"/>
    <w:qFormat/>
    <w:rsid w:val="005F7D10"/>
    <w:rPr>
      <w:i/>
      <w:iCs/>
    </w:rPr>
  </w:style>
  <w:style w:type="character" w:customStyle="1" w:styleId="googqs-tidbit1">
    <w:name w:val="goog_qs-tidbit1"/>
    <w:rsid w:val="005F7D10"/>
    <w:rPr>
      <w:vanish w:val="0"/>
      <w:webHidden w:val="0"/>
      <w:specVanish w:val="0"/>
    </w:rPr>
  </w:style>
  <w:style w:type="paragraph" w:customStyle="1" w:styleId="Pagrtekstas">
    <w:name w:val="Pagr_tekstas"/>
    <w:basedOn w:val="a0"/>
    <w:rsid w:val="005F7D10"/>
    <w:pPr>
      <w:spacing w:after="0" w:line="240" w:lineRule="auto"/>
      <w:ind w:firstLine="720"/>
      <w:jc w:val="both"/>
    </w:pPr>
    <w:rPr>
      <w:rFonts w:ascii="Arial" w:eastAsia="Times New Roman" w:hAnsi="Arial" w:cs="Times New Roman"/>
      <w:sz w:val="20"/>
      <w:szCs w:val="20"/>
      <w:lang w:val="en-GB"/>
    </w:rPr>
  </w:style>
  <w:style w:type="paragraph" w:styleId="aff4">
    <w:name w:val="Plain Text"/>
    <w:basedOn w:val="a0"/>
    <w:link w:val="aff5"/>
    <w:unhideWhenUsed/>
    <w:rsid w:val="005F7D10"/>
    <w:pPr>
      <w:spacing w:after="0" w:line="240" w:lineRule="auto"/>
    </w:pPr>
    <w:rPr>
      <w:rFonts w:ascii="Consolas" w:eastAsia="Calibri" w:hAnsi="Consolas" w:cs="Times New Roman"/>
      <w:sz w:val="21"/>
      <w:szCs w:val="21"/>
      <w:lang w:val="en-US"/>
    </w:rPr>
  </w:style>
  <w:style w:type="character" w:customStyle="1" w:styleId="aff5">
    <w:name w:val="Текст Знак"/>
    <w:basedOn w:val="a1"/>
    <w:link w:val="aff4"/>
    <w:rsid w:val="005F7D10"/>
    <w:rPr>
      <w:rFonts w:ascii="Consolas" w:eastAsia="Calibri" w:hAnsi="Consolas" w:cs="Times New Roman"/>
      <w:sz w:val="21"/>
      <w:szCs w:val="21"/>
      <w:lang w:val="en-US"/>
    </w:rPr>
  </w:style>
  <w:style w:type="table" w:customStyle="1" w:styleId="MediumList2-Accent61">
    <w:name w:val="Medium List 2 - Accent 61"/>
    <w:basedOn w:val="a2"/>
    <w:next w:val="26"/>
    <w:uiPriority w:val="21"/>
    <w:qFormat/>
    <w:rsid w:val="005F7D10"/>
    <w:pPr>
      <w:spacing w:after="0" w:line="240" w:lineRule="auto"/>
    </w:pPr>
    <w:rPr>
      <w:rFonts w:ascii="Calibri Light" w:eastAsia="Times New Roman" w:hAnsi="Calibri Light" w:cs="Times New Roman"/>
      <w:color w:val="000000"/>
      <w:sz w:val="20"/>
      <w:szCs w:val="20"/>
      <w:lang w:val="lt-LT" w:eastAsia="lt-LT"/>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GridTable4-Accent61">
    <w:name w:val="Grid Table 4 - Accent 61"/>
    <w:basedOn w:val="a2"/>
    <w:next w:val="-461"/>
    <w:uiPriority w:val="49"/>
    <w:rsid w:val="005F7D10"/>
    <w:pPr>
      <w:spacing w:after="0" w:line="240" w:lineRule="auto"/>
    </w:pPr>
    <w:rPr>
      <w:rFonts w:ascii="Calibri" w:eastAsia="Times New Roman" w:hAnsi="Calibri" w:cs="Times New Roman"/>
      <w:sz w:val="20"/>
      <w:szCs w:val="20"/>
      <w:lang w:val="lt-LT" w:eastAsia="lt-LT"/>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2"/>
    <w:next w:val="-321"/>
    <w:uiPriority w:val="48"/>
    <w:rsid w:val="005F7D10"/>
    <w:pPr>
      <w:spacing w:after="0" w:line="240" w:lineRule="auto"/>
    </w:pPr>
    <w:rPr>
      <w:lang w:val="lt-LT"/>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aff6">
    <w:name w:val="Body Text Indent"/>
    <w:basedOn w:val="a0"/>
    <w:link w:val="aff7"/>
    <w:rsid w:val="005F7D10"/>
    <w:pPr>
      <w:spacing w:after="0" w:line="240" w:lineRule="auto"/>
      <w:ind w:firstLine="720"/>
      <w:jc w:val="both"/>
    </w:pPr>
    <w:rPr>
      <w:rFonts w:ascii="Times New Roman CYR" w:eastAsia="Times New Roman" w:hAnsi="Times New Roman CYR" w:cs="Times New Roman"/>
      <w:sz w:val="26"/>
      <w:szCs w:val="20"/>
      <w:lang w:val="uk-UA"/>
    </w:rPr>
  </w:style>
  <w:style w:type="character" w:customStyle="1" w:styleId="aff7">
    <w:name w:val="Основний текст з відступом Знак"/>
    <w:basedOn w:val="a1"/>
    <w:link w:val="aff6"/>
    <w:rsid w:val="005F7D10"/>
    <w:rPr>
      <w:rFonts w:ascii="Times New Roman CYR" w:eastAsia="Times New Roman" w:hAnsi="Times New Roman CYR" w:cs="Times New Roman"/>
      <w:sz w:val="26"/>
      <w:szCs w:val="20"/>
      <w:lang w:val="uk-UA"/>
    </w:rPr>
  </w:style>
  <w:style w:type="character" w:customStyle="1" w:styleId="rvts0">
    <w:name w:val="rvts0"/>
    <w:basedOn w:val="a1"/>
    <w:rsid w:val="005F7D10"/>
  </w:style>
  <w:style w:type="character" w:customStyle="1" w:styleId="hps">
    <w:name w:val="hps"/>
    <w:uiPriority w:val="99"/>
    <w:rsid w:val="005F7D10"/>
  </w:style>
  <w:style w:type="paragraph" w:customStyle="1" w:styleId="Pavirlent">
    <w:name w:val="Pav. ir lent."/>
    <w:basedOn w:val="a0"/>
    <w:qFormat/>
    <w:rsid w:val="005F7D10"/>
    <w:pPr>
      <w:spacing w:before="100" w:beforeAutospacing="1" w:after="100" w:afterAutospacing="1" w:line="240" w:lineRule="auto"/>
      <w:jc w:val="center"/>
    </w:pPr>
    <w:rPr>
      <w:rFonts w:ascii="Times New Roman" w:eastAsia="Calibri" w:hAnsi="Times New Roman" w:cs="Times New Roman"/>
      <w:bCs/>
      <w:sz w:val="20"/>
      <w:szCs w:val="18"/>
      <w:lang w:val="lt-LT"/>
    </w:rPr>
  </w:style>
  <w:style w:type="paragraph" w:customStyle="1" w:styleId="Betarp1">
    <w:name w:val="Be tarpų1"/>
    <w:link w:val="NoSpacingChar"/>
    <w:qFormat/>
    <w:rsid w:val="005F7D10"/>
    <w:pPr>
      <w:spacing w:after="0" w:line="240" w:lineRule="auto"/>
    </w:pPr>
    <w:rPr>
      <w:rFonts w:ascii="Calibri" w:eastAsia="Times New Roman" w:hAnsi="Calibri" w:cs="Times New Roman"/>
      <w:lang w:val="en-US"/>
    </w:rPr>
  </w:style>
  <w:style w:type="character" w:customStyle="1" w:styleId="NoSpacingChar">
    <w:name w:val="No Spacing Char"/>
    <w:link w:val="Betarp1"/>
    <w:rsid w:val="005F7D10"/>
    <w:rPr>
      <w:rFonts w:ascii="Calibri" w:eastAsia="Times New Roman" w:hAnsi="Calibri" w:cs="Times New Roman"/>
      <w:lang w:val="en-US"/>
    </w:rPr>
  </w:style>
  <w:style w:type="paragraph" w:styleId="aff8">
    <w:name w:val="Body Text"/>
    <w:aliases w:val=" Char Char Char Char, Char Char Cha, Char Char Char,Char Char Char Char,Char Char Cha"/>
    <w:basedOn w:val="a0"/>
    <w:link w:val="aff9"/>
    <w:rsid w:val="005F7D10"/>
    <w:pPr>
      <w:spacing w:after="120" w:line="240" w:lineRule="auto"/>
      <w:ind w:firstLine="360"/>
      <w:jc w:val="both"/>
    </w:pPr>
    <w:rPr>
      <w:rFonts w:ascii="Calibri" w:eastAsia="Times New Roman" w:hAnsi="Calibri" w:cs="Times New Roman"/>
      <w:sz w:val="20"/>
      <w:szCs w:val="20"/>
      <w:lang w:val="en-US" w:bidi="en-US"/>
    </w:rPr>
  </w:style>
  <w:style w:type="character" w:customStyle="1" w:styleId="aff9">
    <w:name w:val="Основний текст Знак"/>
    <w:aliases w:val=" Char Char Char Char Знак, Char Char Cha Знак, Char Char Char Знак,Char Char Char Char Знак,Char Char Cha Знак"/>
    <w:basedOn w:val="a1"/>
    <w:link w:val="aff8"/>
    <w:rsid w:val="005F7D10"/>
    <w:rPr>
      <w:rFonts w:ascii="Calibri" w:eastAsia="Times New Roman" w:hAnsi="Calibri" w:cs="Times New Roman"/>
      <w:sz w:val="20"/>
      <w:szCs w:val="20"/>
      <w:lang w:val="en-US" w:bidi="en-US"/>
    </w:rPr>
  </w:style>
  <w:style w:type="paragraph" w:customStyle="1" w:styleId="Sraopastraipa2">
    <w:name w:val="Sąrašo pastraipa2"/>
    <w:basedOn w:val="a0"/>
    <w:uiPriority w:val="34"/>
    <w:qFormat/>
    <w:rsid w:val="005F7D10"/>
    <w:pPr>
      <w:spacing w:after="0" w:line="240" w:lineRule="auto"/>
      <w:ind w:left="720" w:firstLine="360"/>
      <w:contextualSpacing/>
      <w:jc w:val="both"/>
    </w:pPr>
    <w:rPr>
      <w:rFonts w:ascii="Calibri" w:eastAsia="Times New Roman" w:hAnsi="Calibri" w:cs="Times New Roman"/>
      <w:sz w:val="24"/>
      <w:lang w:val="en-US" w:bidi="en-US"/>
    </w:rPr>
  </w:style>
  <w:style w:type="paragraph" w:customStyle="1" w:styleId="2C96251DF7254AB9B7587D59CAF4CF7A">
    <w:name w:val="2C96251DF7254AB9B7587D59CAF4CF7A"/>
    <w:rsid w:val="005F7D10"/>
    <w:rPr>
      <w:rFonts w:ascii="Calibri" w:eastAsia="Times New Roman" w:hAnsi="Calibri" w:cs="Times New Roman"/>
      <w:lang w:val="en-US"/>
    </w:rPr>
  </w:style>
  <w:style w:type="paragraph" w:customStyle="1" w:styleId="SLONormal">
    <w:name w:val="SLO Normal"/>
    <w:link w:val="SLONormalChar"/>
    <w:rsid w:val="005F7D10"/>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link w:val="SLONormal"/>
    <w:locked/>
    <w:rsid w:val="005F7D10"/>
    <w:rPr>
      <w:rFonts w:ascii="Times New Roman" w:eastAsia="Times New Roman" w:hAnsi="Times New Roman" w:cs="Times New Roman"/>
      <w:kern w:val="24"/>
      <w:szCs w:val="24"/>
      <w:lang w:val="en-GB"/>
    </w:rPr>
  </w:style>
  <w:style w:type="character" w:customStyle="1" w:styleId="FontStyle261">
    <w:name w:val="Font Style261"/>
    <w:rsid w:val="005F7D10"/>
    <w:rPr>
      <w:rFonts w:ascii="Times New Roman" w:hAnsi="Times New Roman" w:cs="Times New Roman"/>
      <w:sz w:val="18"/>
      <w:szCs w:val="18"/>
    </w:rPr>
  </w:style>
  <w:style w:type="paragraph" w:customStyle="1" w:styleId="pasiulymai3">
    <w:name w:val="pasiulymai3"/>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character" w:customStyle="1" w:styleId="fontstyle36">
    <w:name w:val="fontstyle36"/>
    <w:basedOn w:val="a1"/>
    <w:rsid w:val="005F7D10"/>
  </w:style>
  <w:style w:type="paragraph" w:customStyle="1" w:styleId="hyperlink1">
    <w:name w:val="hyperlink1"/>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paragraph" w:styleId="HTML">
    <w:name w:val="HTML Preformatted"/>
    <w:basedOn w:val="a0"/>
    <w:link w:val="HTML0"/>
    <w:unhideWhenUsed/>
    <w:rsid w:val="005F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lt-LT"/>
    </w:rPr>
  </w:style>
  <w:style w:type="character" w:customStyle="1" w:styleId="HTML0">
    <w:name w:val="Стандартний HTML Знак"/>
    <w:basedOn w:val="a1"/>
    <w:link w:val="HTML"/>
    <w:rsid w:val="005F7D10"/>
    <w:rPr>
      <w:rFonts w:ascii="Courier New" w:eastAsia="Times New Roman" w:hAnsi="Courier New" w:cs="Times New Roman"/>
      <w:sz w:val="20"/>
      <w:szCs w:val="20"/>
      <w:lang w:eastAsia="lt-LT"/>
    </w:rPr>
  </w:style>
  <w:style w:type="paragraph" w:customStyle="1" w:styleId="1stlevelheading">
    <w:name w:val="1st level (heading)"/>
    <w:basedOn w:val="a0"/>
    <w:next w:val="2ndlevelprovision"/>
    <w:rsid w:val="005F7D10"/>
    <w:pPr>
      <w:keepNext/>
      <w:tabs>
        <w:tab w:val="num" w:pos="680"/>
      </w:tabs>
      <w:overflowPunct w:val="0"/>
      <w:autoSpaceDE w:val="0"/>
      <w:autoSpaceDN w:val="0"/>
      <w:adjustRightInd w:val="0"/>
      <w:spacing w:before="360" w:after="240" w:line="240" w:lineRule="auto"/>
      <w:jc w:val="both"/>
      <w:textAlignment w:val="baseline"/>
    </w:pPr>
    <w:rPr>
      <w:rFonts w:ascii="Palemonas" w:eastAsia="Times New Roman" w:hAnsi="Palemonas" w:cs="Times New Roman"/>
      <w:b/>
      <w:caps/>
      <w:noProof/>
      <w:spacing w:val="26"/>
      <w:sz w:val="24"/>
      <w:szCs w:val="24"/>
      <w:lang w:val="fi-FI"/>
    </w:rPr>
  </w:style>
  <w:style w:type="paragraph" w:customStyle="1" w:styleId="2ndlevelprovision">
    <w:name w:val="2nd level (provision)"/>
    <w:basedOn w:val="1stlevelheading"/>
    <w:rsid w:val="005F7D10"/>
    <w:pPr>
      <w:keepNext w:val="0"/>
      <w:tabs>
        <w:tab w:val="clear" w:pos="680"/>
        <w:tab w:val="num" w:pos="677"/>
        <w:tab w:val="left" w:pos="1080"/>
      </w:tabs>
      <w:spacing w:before="120" w:after="120"/>
      <w:ind w:left="677" w:hanging="708"/>
    </w:pPr>
    <w:rPr>
      <w:rFonts w:ascii="Times New Roman" w:eastAsia="MS Mincho" w:hAnsi="Times New Roman"/>
      <w:b w:val="0"/>
      <w:caps w:val="0"/>
      <w:spacing w:val="0"/>
    </w:rPr>
  </w:style>
  <w:style w:type="paragraph" w:customStyle="1" w:styleId="3rdlevelsubprovision">
    <w:name w:val="3rd level (subprovision)"/>
    <w:basedOn w:val="2ndlevelprovision"/>
    <w:rsid w:val="005F7D10"/>
    <w:pPr>
      <w:tabs>
        <w:tab w:val="clear" w:pos="677"/>
        <w:tab w:val="clear" w:pos="1080"/>
        <w:tab w:val="num" w:pos="1388"/>
      </w:tabs>
      <w:ind w:left="1388" w:hanging="367"/>
    </w:pPr>
  </w:style>
  <w:style w:type="paragraph" w:customStyle="1" w:styleId="4thlevellist">
    <w:name w:val="4th level (list)"/>
    <w:basedOn w:val="3rdlevelsubprovision"/>
    <w:link w:val="4thlevellistChar"/>
    <w:rsid w:val="005F7D10"/>
  </w:style>
  <w:style w:type="character" w:customStyle="1" w:styleId="4thlevellistChar">
    <w:name w:val="4th level (list) Char"/>
    <w:link w:val="4thlevellist"/>
    <w:locked/>
    <w:rsid w:val="005F7D10"/>
    <w:rPr>
      <w:rFonts w:ascii="Times New Roman" w:eastAsia="MS Mincho" w:hAnsi="Times New Roman" w:cs="Times New Roman"/>
      <w:noProof/>
      <w:sz w:val="24"/>
      <w:szCs w:val="24"/>
      <w:lang w:val="fi-FI"/>
    </w:rPr>
  </w:style>
  <w:style w:type="paragraph" w:customStyle="1" w:styleId="5thlevel">
    <w:name w:val="5th level"/>
    <w:basedOn w:val="4thlevellist"/>
    <w:rsid w:val="005F7D10"/>
  </w:style>
  <w:style w:type="paragraph" w:styleId="27">
    <w:name w:val="Body Text 2"/>
    <w:basedOn w:val="a0"/>
    <w:link w:val="28"/>
    <w:unhideWhenUsed/>
    <w:rsid w:val="005F7D10"/>
    <w:pPr>
      <w:spacing w:after="120" w:line="480" w:lineRule="auto"/>
      <w:jc w:val="both"/>
    </w:pPr>
    <w:rPr>
      <w:rFonts w:ascii="Calibri" w:eastAsia="Calibri" w:hAnsi="Calibri" w:cs="Times New Roman"/>
      <w:sz w:val="20"/>
      <w:szCs w:val="20"/>
    </w:rPr>
  </w:style>
  <w:style w:type="character" w:customStyle="1" w:styleId="28">
    <w:name w:val="Основний текст 2 Знак"/>
    <w:basedOn w:val="a1"/>
    <w:link w:val="27"/>
    <w:rsid w:val="005F7D10"/>
    <w:rPr>
      <w:rFonts w:ascii="Calibri" w:eastAsia="Calibri" w:hAnsi="Calibri" w:cs="Times New Roman"/>
      <w:sz w:val="20"/>
      <w:szCs w:val="20"/>
    </w:rPr>
  </w:style>
  <w:style w:type="character" w:customStyle="1" w:styleId="apple-style-span">
    <w:name w:val="apple-style-span"/>
    <w:basedOn w:val="a1"/>
    <w:rsid w:val="005F7D10"/>
  </w:style>
  <w:style w:type="paragraph" w:customStyle="1" w:styleId="Turinioantrat1">
    <w:name w:val="Turinio antraštė1"/>
    <w:basedOn w:val="1"/>
    <w:next w:val="a0"/>
    <w:qFormat/>
    <w:rsid w:val="005F7D10"/>
    <w:pPr>
      <w:spacing w:before="480" w:after="0"/>
      <w:ind w:firstLine="0"/>
      <w:jc w:val="both"/>
      <w:outlineLvl w:val="9"/>
    </w:pPr>
    <w:rPr>
      <w:rFonts w:ascii="Cambria" w:hAnsi="Cambria"/>
      <w:caps w:val="0"/>
      <w:color w:val="365F91"/>
      <w:sz w:val="28"/>
    </w:rPr>
  </w:style>
  <w:style w:type="character" w:customStyle="1" w:styleId="Rykuspabraukimas1">
    <w:name w:val="Ryškus pabraukimas1"/>
    <w:qFormat/>
    <w:rsid w:val="005F7D10"/>
    <w:rPr>
      <w:b/>
      <w:bCs/>
      <w:i/>
      <w:iCs/>
      <w:color w:val="4F81BD"/>
      <w:sz w:val="22"/>
      <w:szCs w:val="22"/>
    </w:rPr>
  </w:style>
  <w:style w:type="character" w:customStyle="1" w:styleId="typewriter">
    <w:name w:val="typewriter"/>
    <w:basedOn w:val="a1"/>
    <w:rsid w:val="005F7D10"/>
  </w:style>
  <w:style w:type="paragraph" w:customStyle="1" w:styleId="5thlevelheading">
    <w:name w:val="5th level (heading)"/>
    <w:basedOn w:val="a0"/>
    <w:next w:val="SLONormal"/>
    <w:rsid w:val="005F7D10"/>
    <w:pPr>
      <w:keepNext/>
      <w:tabs>
        <w:tab w:val="num" w:pos="2835"/>
      </w:tabs>
      <w:spacing w:before="240" w:after="120" w:line="240" w:lineRule="auto"/>
      <w:ind w:left="2835" w:hanging="851"/>
      <w:jc w:val="both"/>
      <w:outlineLvl w:val="3"/>
    </w:pPr>
    <w:rPr>
      <w:rFonts w:ascii="Times New Roman" w:eastAsia="Times New Roman" w:hAnsi="Times New Roman" w:cs="Times New Roman"/>
      <w:kern w:val="24"/>
      <w:sz w:val="24"/>
      <w:szCs w:val="24"/>
      <w:u w:val="single"/>
      <w:lang w:val="en-GB"/>
    </w:rPr>
  </w:style>
  <w:style w:type="character" w:customStyle="1" w:styleId="FootnoteTextChar1">
    <w:name w:val="Footnote Text Char1"/>
    <w:rsid w:val="005F7D10"/>
    <w:rPr>
      <w:sz w:val="20"/>
      <w:szCs w:val="20"/>
    </w:rPr>
  </w:style>
  <w:style w:type="character" w:customStyle="1" w:styleId="CommentTextChar1">
    <w:name w:val="Comment Text Char1"/>
    <w:uiPriority w:val="99"/>
    <w:rsid w:val="005F7D10"/>
    <w:rPr>
      <w:sz w:val="20"/>
      <w:szCs w:val="20"/>
    </w:rPr>
  </w:style>
  <w:style w:type="character" w:customStyle="1" w:styleId="CaptionChar1">
    <w:name w:val="Caption Char1"/>
    <w:locked/>
    <w:rsid w:val="005F7D10"/>
    <w:rPr>
      <w:rFonts w:ascii="Arial" w:hAnsi="Arial"/>
      <w:b/>
      <w:bCs/>
      <w:lang w:eastAsia="en-US"/>
    </w:rPr>
  </w:style>
  <w:style w:type="paragraph" w:customStyle="1" w:styleId="Style38">
    <w:name w:val="Style38"/>
    <w:basedOn w:val="a0"/>
    <w:rsid w:val="005F7D10"/>
    <w:pPr>
      <w:widowControl w:val="0"/>
      <w:autoSpaceDE w:val="0"/>
      <w:autoSpaceDN w:val="0"/>
      <w:adjustRightInd w:val="0"/>
      <w:spacing w:after="0" w:line="379" w:lineRule="exact"/>
      <w:jc w:val="center"/>
    </w:pPr>
    <w:rPr>
      <w:rFonts w:ascii="Times New Roman" w:eastAsia="Times New Roman" w:hAnsi="Times New Roman" w:cs="Times New Roman"/>
      <w:sz w:val="24"/>
      <w:szCs w:val="24"/>
      <w:lang w:val="lt-LT" w:eastAsia="lt-LT"/>
    </w:rPr>
  </w:style>
  <w:style w:type="character" w:customStyle="1" w:styleId="FontStyle175">
    <w:name w:val="Font Style175"/>
    <w:rsid w:val="005F7D10"/>
    <w:rPr>
      <w:rFonts w:ascii="Arial Black" w:hAnsi="Arial Black" w:cs="Arial Black"/>
      <w:sz w:val="24"/>
      <w:szCs w:val="24"/>
    </w:rPr>
  </w:style>
  <w:style w:type="paragraph" w:customStyle="1" w:styleId="Style12">
    <w:name w:val="Style12"/>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paragraph" w:customStyle="1" w:styleId="Style16">
    <w:name w:val="Style16"/>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paragraph" w:customStyle="1" w:styleId="Style21">
    <w:name w:val="Style21"/>
    <w:basedOn w:val="a0"/>
    <w:rsid w:val="005F7D10"/>
    <w:pPr>
      <w:widowControl w:val="0"/>
      <w:autoSpaceDE w:val="0"/>
      <w:autoSpaceDN w:val="0"/>
      <w:adjustRightInd w:val="0"/>
      <w:spacing w:after="0" w:line="240" w:lineRule="auto"/>
      <w:jc w:val="both"/>
    </w:pPr>
    <w:rPr>
      <w:rFonts w:ascii="Arial Black" w:eastAsia="Times New Roman" w:hAnsi="Arial Black" w:cs="Times New Roman"/>
      <w:sz w:val="24"/>
      <w:szCs w:val="24"/>
      <w:lang w:val="lt-LT" w:eastAsia="lt-LT"/>
    </w:rPr>
  </w:style>
  <w:style w:type="character" w:customStyle="1" w:styleId="FontStyle40">
    <w:name w:val="Font Style40"/>
    <w:rsid w:val="005F7D10"/>
    <w:rPr>
      <w:rFonts w:ascii="Calibri" w:hAnsi="Calibri" w:cs="Calibri"/>
      <w:b/>
      <w:bCs/>
      <w:sz w:val="14"/>
      <w:szCs w:val="14"/>
    </w:rPr>
  </w:style>
  <w:style w:type="character" w:customStyle="1" w:styleId="FontStyle43">
    <w:name w:val="Font Style43"/>
    <w:rsid w:val="005F7D10"/>
    <w:rPr>
      <w:rFonts w:ascii="Calibri" w:hAnsi="Calibri" w:cs="Calibri"/>
      <w:sz w:val="14"/>
      <w:szCs w:val="14"/>
    </w:rPr>
  </w:style>
  <w:style w:type="paragraph" w:customStyle="1" w:styleId="Style77">
    <w:name w:val="Style77"/>
    <w:basedOn w:val="a0"/>
    <w:rsid w:val="005F7D10"/>
    <w:pPr>
      <w:widowControl w:val="0"/>
      <w:autoSpaceDE w:val="0"/>
      <w:autoSpaceDN w:val="0"/>
      <w:adjustRightInd w:val="0"/>
      <w:spacing w:after="0" w:line="240" w:lineRule="auto"/>
      <w:jc w:val="both"/>
    </w:pPr>
    <w:rPr>
      <w:rFonts w:ascii="Franklin Gothic Medium" w:eastAsia="Times New Roman" w:hAnsi="Franklin Gothic Medium" w:cs="Times New Roman"/>
      <w:sz w:val="24"/>
      <w:szCs w:val="24"/>
      <w:lang w:val="lt-LT" w:eastAsia="lt-LT"/>
    </w:rPr>
  </w:style>
  <w:style w:type="character" w:customStyle="1" w:styleId="FontStyle110">
    <w:name w:val="Font Style110"/>
    <w:rsid w:val="005F7D10"/>
    <w:rPr>
      <w:rFonts w:ascii="Garamond" w:hAnsi="Garamond" w:cs="Garamond"/>
      <w:sz w:val="16"/>
      <w:szCs w:val="16"/>
    </w:rPr>
  </w:style>
  <w:style w:type="paragraph" w:customStyle="1" w:styleId="Style32">
    <w:name w:val="Style32"/>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paragraph" w:customStyle="1" w:styleId="Style45">
    <w:name w:val="Style45"/>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paragraph" w:customStyle="1" w:styleId="Style52">
    <w:name w:val="Style52"/>
    <w:basedOn w:val="a0"/>
    <w:rsid w:val="005F7D10"/>
    <w:pPr>
      <w:widowControl w:val="0"/>
      <w:autoSpaceDE w:val="0"/>
      <w:autoSpaceDN w:val="0"/>
      <w:adjustRightInd w:val="0"/>
      <w:spacing w:after="0" w:line="240" w:lineRule="auto"/>
      <w:jc w:val="both"/>
    </w:pPr>
    <w:rPr>
      <w:rFonts w:ascii="Arial" w:eastAsia="Times New Roman" w:hAnsi="Arial" w:cs="Arial"/>
      <w:sz w:val="24"/>
      <w:szCs w:val="24"/>
      <w:lang w:val="lt-LT" w:eastAsia="lt-LT"/>
    </w:rPr>
  </w:style>
  <w:style w:type="character" w:customStyle="1" w:styleId="FontStyle98">
    <w:name w:val="Font Style98"/>
    <w:rsid w:val="005F7D10"/>
    <w:rPr>
      <w:rFonts w:ascii="Arial" w:hAnsi="Arial" w:cs="Arial"/>
      <w:sz w:val="14"/>
      <w:szCs w:val="14"/>
    </w:rPr>
  </w:style>
  <w:style w:type="character" w:customStyle="1" w:styleId="FontStyle101">
    <w:name w:val="Font Style101"/>
    <w:rsid w:val="005F7D10"/>
    <w:rPr>
      <w:rFonts w:ascii="Arial" w:hAnsi="Arial" w:cs="Arial"/>
      <w:b/>
      <w:bCs/>
      <w:sz w:val="14"/>
      <w:szCs w:val="14"/>
    </w:rPr>
  </w:style>
  <w:style w:type="paragraph" w:styleId="affa">
    <w:name w:val="Title"/>
    <w:basedOn w:val="a0"/>
    <w:link w:val="affb"/>
    <w:qFormat/>
    <w:rsid w:val="005F7D10"/>
    <w:pPr>
      <w:spacing w:after="0" w:line="240" w:lineRule="auto"/>
      <w:jc w:val="center"/>
    </w:pPr>
    <w:rPr>
      <w:rFonts w:ascii="HelveticaLT" w:eastAsia="MS Mincho" w:hAnsi="HelveticaLT" w:cs="Times New Roman"/>
      <w:b/>
      <w:sz w:val="24"/>
      <w:szCs w:val="20"/>
    </w:rPr>
  </w:style>
  <w:style w:type="character" w:customStyle="1" w:styleId="affb">
    <w:name w:val="Назва Знак"/>
    <w:basedOn w:val="a1"/>
    <w:link w:val="affa"/>
    <w:rsid w:val="005F7D10"/>
    <w:rPr>
      <w:rFonts w:ascii="HelveticaLT" w:eastAsia="MS Mincho" w:hAnsi="HelveticaLT" w:cs="Times New Roman"/>
      <w:b/>
      <w:sz w:val="24"/>
      <w:szCs w:val="20"/>
    </w:rPr>
  </w:style>
  <w:style w:type="paragraph" w:customStyle="1" w:styleId="xl40">
    <w:name w:val="xl40"/>
    <w:basedOn w:val="a0"/>
    <w:rsid w:val="005F7D1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rPr>
  </w:style>
  <w:style w:type="paragraph" w:customStyle="1" w:styleId="xl44">
    <w:name w:val="xl44"/>
    <w:basedOn w:val="a0"/>
    <w:rsid w:val="005F7D10"/>
    <w:pPr>
      <w:pBdr>
        <w:bottom w:val="single" w:sz="4" w:space="0" w:color="auto"/>
      </w:pBdr>
      <w:spacing w:before="100" w:beforeAutospacing="1" w:after="100" w:afterAutospacing="1" w:line="240" w:lineRule="auto"/>
      <w:jc w:val="center"/>
    </w:pPr>
    <w:rPr>
      <w:rFonts w:ascii="TimesLT" w:eastAsia="Arial Unicode MS" w:hAnsi="TimesLT" w:cs="Arial Unicode MS"/>
      <w:b/>
      <w:bCs/>
      <w:sz w:val="24"/>
      <w:szCs w:val="24"/>
      <w:lang w:val="en-GB"/>
    </w:rPr>
  </w:style>
  <w:style w:type="paragraph" w:customStyle="1" w:styleId="statymopavad">
    <w:name w:val="statymopavad"/>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lt-LT" w:eastAsia="lt-LT"/>
    </w:rPr>
  </w:style>
  <w:style w:type="paragraph" w:customStyle="1" w:styleId="htmliankstoformatuotas1">
    <w:name w:val="htmliankstoformatuotas1"/>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CharCharChar1CharCharCharChar">
    <w:name w:val="Char Char Char1 Char Char Char Char"/>
    <w:aliases w:val="Char Char Char1 Char Char Char1"/>
    <w:basedOn w:val="a0"/>
    <w:rsid w:val="005F7D10"/>
    <w:pPr>
      <w:spacing w:after="0" w:line="240" w:lineRule="auto"/>
      <w:jc w:val="both"/>
    </w:pPr>
    <w:rPr>
      <w:rFonts w:ascii="Times New Roman" w:eastAsia="Calibri" w:hAnsi="Times New Roman" w:cs="Times New Roman"/>
      <w:sz w:val="23"/>
      <w:szCs w:val="20"/>
      <w:lang w:val="pl-PL" w:eastAsia="pl-PL"/>
    </w:rPr>
  </w:style>
  <w:style w:type="paragraph" w:customStyle="1" w:styleId="xl70">
    <w:name w:val="xl70"/>
    <w:basedOn w:val="a0"/>
    <w:rsid w:val="005F7D10"/>
    <w:pPr>
      <w:shd w:val="clear" w:color="000000" w:fill="346667"/>
      <w:spacing w:before="100" w:beforeAutospacing="1" w:after="100" w:afterAutospacing="1" w:line="240" w:lineRule="auto"/>
      <w:jc w:val="both"/>
    </w:pPr>
    <w:rPr>
      <w:rFonts w:ascii="Arial" w:eastAsia="Times New Roman" w:hAnsi="Arial" w:cs="Arial"/>
      <w:color w:val="FFFFFF"/>
      <w:sz w:val="24"/>
      <w:lang w:val="lt-LT" w:eastAsia="lt-LT"/>
    </w:rPr>
  </w:style>
  <w:style w:type="paragraph" w:customStyle="1" w:styleId="xl71">
    <w:name w:val="xl71"/>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2">
    <w:name w:val="xl72"/>
    <w:basedOn w:val="a0"/>
    <w:rsid w:val="005F7D10"/>
    <w:pPr>
      <w:spacing w:before="100" w:beforeAutospacing="1" w:after="100" w:afterAutospacing="1" w:line="240" w:lineRule="auto"/>
      <w:jc w:val="both"/>
    </w:pPr>
    <w:rPr>
      <w:rFonts w:ascii="Arial" w:eastAsia="Times New Roman" w:hAnsi="Arial" w:cs="Arial"/>
      <w:sz w:val="18"/>
      <w:szCs w:val="18"/>
      <w:lang w:val="lt-LT" w:eastAsia="lt-LT"/>
    </w:rPr>
  </w:style>
  <w:style w:type="paragraph" w:customStyle="1" w:styleId="xl73">
    <w:name w:val="xl73"/>
    <w:basedOn w:val="a0"/>
    <w:rsid w:val="005F7D10"/>
    <w:pPr>
      <w:shd w:val="clear" w:color="000000" w:fill="346667"/>
      <w:spacing w:before="100" w:beforeAutospacing="1" w:after="100" w:afterAutospacing="1" w:line="240" w:lineRule="auto"/>
      <w:jc w:val="both"/>
    </w:pPr>
    <w:rPr>
      <w:rFonts w:ascii="Arial" w:eastAsia="Times New Roman" w:hAnsi="Arial" w:cs="Arial"/>
      <w:color w:val="FFFFFF"/>
      <w:sz w:val="24"/>
      <w:lang w:val="lt-LT" w:eastAsia="lt-LT"/>
    </w:rPr>
  </w:style>
  <w:style w:type="paragraph" w:customStyle="1" w:styleId="xl74">
    <w:name w:val="xl74"/>
    <w:basedOn w:val="a0"/>
    <w:rsid w:val="005F7D10"/>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5">
    <w:name w:val="xl75"/>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6">
    <w:name w:val="xl76"/>
    <w:basedOn w:val="a0"/>
    <w:rsid w:val="005F7D10"/>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xl77">
    <w:name w:val="xl77"/>
    <w:basedOn w:val="a0"/>
    <w:rsid w:val="005F7D10"/>
    <w:pPr>
      <w:pBdr>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lang w:val="lt-LT" w:eastAsia="lt-LT"/>
    </w:rPr>
  </w:style>
  <w:style w:type="paragraph" w:customStyle="1" w:styleId="xl78">
    <w:name w:val="xl78"/>
    <w:basedOn w:val="a0"/>
    <w:rsid w:val="005F7D10"/>
    <w:pPr>
      <w:pBdr>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sz w:val="24"/>
      <w:lang w:val="lt-LT" w:eastAsia="lt-LT"/>
    </w:rPr>
  </w:style>
  <w:style w:type="paragraph" w:customStyle="1" w:styleId="xl79">
    <w:name w:val="xl79"/>
    <w:basedOn w:val="a0"/>
    <w:rsid w:val="005F7D10"/>
    <w:pPr>
      <w:pBdr>
        <w:top w:val="dotted" w:sz="4" w:space="0" w:color="auto"/>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lang w:val="lt-LT" w:eastAsia="lt-LT"/>
    </w:rPr>
  </w:style>
  <w:style w:type="paragraph" w:customStyle="1" w:styleId="xl80">
    <w:name w:val="xl80"/>
    <w:basedOn w:val="a0"/>
    <w:rsid w:val="005F7D1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sz w:val="24"/>
      <w:lang w:val="lt-LT" w:eastAsia="lt-LT"/>
    </w:rPr>
  </w:style>
  <w:style w:type="paragraph" w:customStyle="1" w:styleId="xl81">
    <w:name w:val="xl81"/>
    <w:basedOn w:val="a0"/>
    <w:rsid w:val="005F7D10"/>
    <w:pPr>
      <w:pBdr>
        <w:top w:val="dotted" w:sz="4" w:space="0" w:color="auto"/>
        <w:bottom w:val="dotted"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lang w:val="lt-LT" w:eastAsia="lt-LT"/>
    </w:rPr>
  </w:style>
  <w:style w:type="paragraph" w:customStyle="1" w:styleId="xl82">
    <w:name w:val="xl82"/>
    <w:basedOn w:val="a0"/>
    <w:rsid w:val="005F7D10"/>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sz w:val="24"/>
      <w:lang w:val="lt-LT" w:eastAsia="lt-LT"/>
    </w:rPr>
  </w:style>
  <w:style w:type="paragraph" w:customStyle="1" w:styleId="xl83">
    <w:name w:val="xl83"/>
    <w:basedOn w:val="a0"/>
    <w:rsid w:val="005F7D1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9A3334"/>
      <w:sz w:val="24"/>
      <w:szCs w:val="24"/>
      <w:lang w:val="lt-LT" w:eastAsia="lt-LT"/>
    </w:rPr>
  </w:style>
  <w:style w:type="paragraph" w:customStyle="1" w:styleId="msolistparagraph0">
    <w:name w:val="msolistparagraph"/>
    <w:basedOn w:val="a0"/>
    <w:rsid w:val="005F7D10"/>
    <w:pPr>
      <w:spacing w:after="0" w:line="240" w:lineRule="auto"/>
      <w:ind w:left="720"/>
      <w:jc w:val="both"/>
    </w:pPr>
    <w:rPr>
      <w:rFonts w:ascii="Times New Roman" w:eastAsia="Calibri" w:hAnsi="Times New Roman" w:cs="Times New Roman"/>
      <w:sz w:val="24"/>
      <w:lang w:val="lt-LT" w:eastAsia="lt-LT"/>
    </w:rPr>
  </w:style>
  <w:style w:type="paragraph" w:customStyle="1" w:styleId="Preformatted">
    <w:name w:val="Preformatted"/>
    <w:basedOn w:val="a0"/>
    <w:rsid w:val="005F7D10"/>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Times New Roman"/>
      <w:sz w:val="20"/>
      <w:szCs w:val="20"/>
      <w:lang w:val="lt-LT"/>
    </w:rPr>
  </w:style>
  <w:style w:type="character" w:customStyle="1" w:styleId="HeaderChar1">
    <w:name w:val="Header Char1"/>
    <w:locked/>
    <w:rsid w:val="005F7D10"/>
    <w:rPr>
      <w:rFonts w:ascii="Calibri" w:eastAsia="Times New Roman" w:hAnsi="Calibri" w:cs="Times New Roman"/>
      <w:sz w:val="22"/>
      <w:szCs w:val="22"/>
      <w:lang w:val="lt-LT" w:eastAsia="en-US" w:bidi="ar-SA"/>
    </w:rPr>
  </w:style>
  <w:style w:type="paragraph" w:customStyle="1" w:styleId="papunktis">
    <w:name w:val="papunktis"/>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iiiiii">
    <w:name w:val="iiiiii"/>
    <w:basedOn w:val="a0"/>
    <w:rsid w:val="005F7D10"/>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email">
    <w:name w:val="email"/>
    <w:basedOn w:val="a1"/>
    <w:rsid w:val="005F7D10"/>
  </w:style>
  <w:style w:type="paragraph" w:customStyle="1" w:styleId="TableBullet2">
    <w:name w:val="Table_Bullet_2"/>
    <w:basedOn w:val="a0"/>
    <w:next w:val="a0"/>
    <w:rsid w:val="005F7D10"/>
    <w:pPr>
      <w:tabs>
        <w:tab w:val="num" w:pos="567"/>
      </w:tabs>
      <w:spacing w:before="40" w:after="40" w:line="240" w:lineRule="auto"/>
      <w:ind w:left="567" w:hanging="283"/>
      <w:jc w:val="both"/>
    </w:pPr>
    <w:rPr>
      <w:rFonts w:ascii="Times New Roman" w:eastAsia="Times New Roman" w:hAnsi="Times New Roman" w:cs="Times New Roman"/>
      <w:sz w:val="24"/>
      <w:lang w:val="lt-LT" w:bidi="en-US"/>
    </w:rPr>
  </w:style>
  <w:style w:type="paragraph" w:customStyle="1" w:styleId="Lentelesirpav">
    <w:name w:val="Lenteles ir pav"/>
    <w:basedOn w:val="a0"/>
    <w:link w:val="LentelesirpavChar"/>
    <w:rsid w:val="005F7D10"/>
    <w:pPr>
      <w:spacing w:before="200"/>
      <w:jc w:val="center"/>
    </w:pPr>
    <w:rPr>
      <w:rFonts w:ascii="Times New Roman" w:eastAsia="Calibri" w:hAnsi="Times New Roman" w:cs="Times New Roman"/>
      <w:sz w:val="20"/>
      <w:szCs w:val="18"/>
    </w:rPr>
  </w:style>
  <w:style w:type="character" w:customStyle="1" w:styleId="LentelesirpavChar">
    <w:name w:val="Lenteles ir pav Char"/>
    <w:link w:val="Lentelesirpav"/>
    <w:rsid w:val="005F7D10"/>
    <w:rPr>
      <w:rFonts w:ascii="Times New Roman" w:eastAsia="Calibri" w:hAnsi="Times New Roman" w:cs="Times New Roman"/>
      <w:sz w:val="20"/>
      <w:szCs w:val="18"/>
    </w:rPr>
  </w:style>
  <w:style w:type="character" w:customStyle="1" w:styleId="CharChar18">
    <w:name w:val="Char Char18"/>
    <w:rsid w:val="005F7D10"/>
    <w:rPr>
      <w:b/>
      <w:bCs/>
      <w:color w:val="365F91"/>
      <w:sz w:val="22"/>
      <w:szCs w:val="22"/>
      <w:lang w:val="lt-LT" w:eastAsia="en-US" w:bidi="ar-SA"/>
    </w:rPr>
  </w:style>
  <w:style w:type="paragraph" w:customStyle="1" w:styleId="Hyperlink10">
    <w:name w:val="Hyperlink1"/>
    <w:rsid w:val="005F7D1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lenteles">
    <w:name w:val="lenteles"/>
    <w:basedOn w:val="a0"/>
    <w:link w:val="lentelesChar"/>
    <w:rsid w:val="005F7D10"/>
    <w:pPr>
      <w:spacing w:before="100" w:beforeAutospacing="1" w:after="100" w:afterAutospacing="1" w:line="240" w:lineRule="auto"/>
      <w:jc w:val="center"/>
    </w:pPr>
    <w:rPr>
      <w:rFonts w:ascii="Times New Roman" w:eastAsia="Calibri" w:hAnsi="Times New Roman" w:cs="Times New Roman"/>
      <w:sz w:val="18"/>
      <w:szCs w:val="20"/>
    </w:rPr>
  </w:style>
  <w:style w:type="character" w:customStyle="1" w:styleId="lentelesChar">
    <w:name w:val="lenteles Char"/>
    <w:link w:val="lenteles"/>
    <w:rsid w:val="005F7D10"/>
    <w:rPr>
      <w:rFonts w:ascii="Times New Roman" w:eastAsia="Calibri" w:hAnsi="Times New Roman" w:cs="Times New Roman"/>
      <w:sz w:val="18"/>
      <w:szCs w:val="20"/>
    </w:rPr>
  </w:style>
  <w:style w:type="paragraph" w:customStyle="1" w:styleId="Lentelsturinys">
    <w:name w:val="Lentelės turinys"/>
    <w:basedOn w:val="a0"/>
    <w:rsid w:val="005F7D10"/>
    <w:pPr>
      <w:widowControl w:val="0"/>
      <w:suppressLineNumbers/>
      <w:suppressAutoHyphens/>
      <w:spacing w:after="0" w:line="240" w:lineRule="auto"/>
      <w:jc w:val="both"/>
    </w:pPr>
    <w:rPr>
      <w:rFonts w:ascii="Times New Roman" w:eastAsia="SimSun" w:hAnsi="Times New Roman" w:cs="Tahoma"/>
      <w:kern w:val="1"/>
      <w:sz w:val="24"/>
      <w:szCs w:val="24"/>
      <w:lang w:val="lt-LT" w:eastAsia="hi-IN" w:bidi="hi-IN"/>
    </w:rPr>
  </w:style>
  <w:style w:type="character" w:customStyle="1" w:styleId="CaptionChar2">
    <w:name w:val="Caption Char2"/>
    <w:locked/>
    <w:rsid w:val="005F7D10"/>
    <w:rPr>
      <w:rFonts w:ascii="Arial" w:hAnsi="Arial"/>
      <w:b/>
      <w:lang w:eastAsia="en-US"/>
    </w:rPr>
  </w:style>
  <w:style w:type="character" w:customStyle="1" w:styleId="33">
    <w:name w:val="Основний текст 3 Знак"/>
    <w:link w:val="34"/>
    <w:rsid w:val="005F7D10"/>
    <w:rPr>
      <w:rFonts w:ascii="Times New Roman" w:eastAsia="Times New Roman" w:hAnsi="Times New Roman"/>
      <w:sz w:val="16"/>
      <w:szCs w:val="16"/>
    </w:rPr>
  </w:style>
  <w:style w:type="paragraph" w:styleId="34">
    <w:name w:val="Body Text 3"/>
    <w:basedOn w:val="a0"/>
    <w:link w:val="33"/>
    <w:rsid w:val="005F7D10"/>
    <w:pPr>
      <w:spacing w:after="120"/>
      <w:jc w:val="both"/>
    </w:pPr>
    <w:rPr>
      <w:rFonts w:ascii="Times New Roman" w:eastAsia="Times New Roman" w:hAnsi="Times New Roman"/>
      <w:sz w:val="16"/>
      <w:szCs w:val="16"/>
    </w:rPr>
  </w:style>
  <w:style w:type="character" w:customStyle="1" w:styleId="BodyText3Char1">
    <w:name w:val="Body Text 3 Char1"/>
    <w:basedOn w:val="a1"/>
    <w:uiPriority w:val="99"/>
    <w:semiHidden/>
    <w:rsid w:val="005F7D10"/>
    <w:rPr>
      <w:sz w:val="16"/>
      <w:szCs w:val="16"/>
    </w:rPr>
  </w:style>
  <w:style w:type="character" w:customStyle="1" w:styleId="Pagrindinistekstas3Diagrama1">
    <w:name w:val="Pagrindinis tekstas 3 Diagrama1"/>
    <w:basedOn w:val="a1"/>
    <w:uiPriority w:val="99"/>
    <w:semiHidden/>
    <w:rsid w:val="005F7D10"/>
    <w:rPr>
      <w:rFonts w:ascii="Times New Roman" w:hAnsi="Times New Roman"/>
      <w:sz w:val="16"/>
      <w:szCs w:val="16"/>
      <w:lang w:val="lt-LT"/>
    </w:rPr>
  </w:style>
  <w:style w:type="character" w:customStyle="1" w:styleId="35">
    <w:name w:val="Основний текст з відступом 3 Знак"/>
    <w:link w:val="36"/>
    <w:semiHidden/>
    <w:rsid w:val="005F7D10"/>
    <w:rPr>
      <w:rFonts w:ascii="Times New Roman" w:eastAsia="Times New Roman" w:hAnsi="Times New Roman"/>
      <w:sz w:val="16"/>
      <w:szCs w:val="16"/>
    </w:rPr>
  </w:style>
  <w:style w:type="paragraph" w:styleId="36">
    <w:name w:val="Body Text Indent 3"/>
    <w:basedOn w:val="a0"/>
    <w:link w:val="35"/>
    <w:semiHidden/>
    <w:rsid w:val="005F7D10"/>
    <w:pPr>
      <w:spacing w:after="120"/>
      <w:ind w:left="360"/>
      <w:jc w:val="both"/>
    </w:pPr>
    <w:rPr>
      <w:rFonts w:ascii="Times New Roman" w:eastAsia="Times New Roman" w:hAnsi="Times New Roman"/>
      <w:sz w:val="16"/>
      <w:szCs w:val="16"/>
    </w:rPr>
  </w:style>
  <w:style w:type="character" w:customStyle="1" w:styleId="BodyTextIndent3Char1">
    <w:name w:val="Body Text Indent 3 Char1"/>
    <w:basedOn w:val="a1"/>
    <w:uiPriority w:val="99"/>
    <w:semiHidden/>
    <w:rsid w:val="005F7D10"/>
    <w:rPr>
      <w:sz w:val="16"/>
      <w:szCs w:val="16"/>
    </w:rPr>
  </w:style>
  <w:style w:type="character" w:customStyle="1" w:styleId="Pagrindiniotekstotrauka3Diagrama1">
    <w:name w:val="Pagrindinio teksto įtrauka 3 Diagrama1"/>
    <w:basedOn w:val="a1"/>
    <w:uiPriority w:val="99"/>
    <w:semiHidden/>
    <w:rsid w:val="005F7D10"/>
    <w:rPr>
      <w:rFonts w:ascii="Times New Roman" w:hAnsi="Times New Roman"/>
      <w:sz w:val="16"/>
      <w:szCs w:val="16"/>
      <w:lang w:val="lt-LT"/>
    </w:rPr>
  </w:style>
  <w:style w:type="paragraph" w:styleId="a">
    <w:name w:val="List Number"/>
    <w:basedOn w:val="a0"/>
    <w:rsid w:val="005F7D10"/>
    <w:pPr>
      <w:numPr>
        <w:numId w:val="44"/>
      </w:numPr>
      <w:spacing w:after="0" w:line="240" w:lineRule="auto"/>
      <w:jc w:val="both"/>
    </w:pPr>
    <w:rPr>
      <w:rFonts w:ascii="Times New Roman" w:eastAsia="Calibri" w:hAnsi="Times New Roman" w:cs="Times New Roman"/>
      <w:lang w:val="en-US"/>
    </w:rPr>
  </w:style>
  <w:style w:type="paragraph" w:customStyle="1" w:styleId="pav">
    <w:name w:val="pav"/>
    <w:basedOn w:val="afa"/>
    <w:link w:val="pavChar"/>
    <w:rsid w:val="005F7D10"/>
    <w:pPr>
      <w:spacing w:before="100" w:beforeAutospacing="1" w:after="100" w:afterAutospacing="1" w:line="240" w:lineRule="auto"/>
      <w:ind w:left="0"/>
      <w:jc w:val="center"/>
    </w:pPr>
    <w:rPr>
      <w:rFonts w:ascii="Arial" w:eastAsia="Times New Roman" w:hAnsi="Arial"/>
      <w:sz w:val="18"/>
    </w:rPr>
  </w:style>
  <w:style w:type="character" w:customStyle="1" w:styleId="pavChar">
    <w:name w:val="pav Char"/>
    <w:link w:val="pav"/>
    <w:locked/>
    <w:rsid w:val="005F7D10"/>
    <w:rPr>
      <w:rFonts w:ascii="Arial" w:eastAsia="Times New Roman" w:hAnsi="Arial" w:cs="Times New Roman"/>
      <w:b/>
      <w:bCs/>
      <w:sz w:val="18"/>
      <w:szCs w:val="20"/>
    </w:rPr>
  </w:style>
  <w:style w:type="paragraph" w:customStyle="1" w:styleId="Poskyriai">
    <w:name w:val="Poskyriai"/>
    <w:basedOn w:val="2"/>
    <w:qFormat/>
    <w:rsid w:val="005F7D10"/>
    <w:pPr>
      <w:spacing w:after="0" w:afterAutospacing="0" w:line="360" w:lineRule="auto"/>
      <w:ind w:firstLine="0"/>
    </w:pPr>
    <w:rPr>
      <w:rFonts w:eastAsia="Calibri"/>
      <w:b/>
      <w:bCs/>
      <w:color w:val="17365D"/>
      <w:sz w:val="22"/>
      <w:szCs w:val="22"/>
    </w:rPr>
  </w:style>
  <w:style w:type="paragraph" w:customStyle="1" w:styleId="Poposkyriai">
    <w:name w:val="Poposkyriai"/>
    <w:basedOn w:val="3"/>
    <w:qFormat/>
    <w:rsid w:val="005F7D10"/>
    <w:pPr>
      <w:spacing w:before="0" w:line="360" w:lineRule="auto"/>
      <w:ind w:firstLine="0"/>
    </w:pPr>
    <w:rPr>
      <w:b/>
      <w:bCs/>
      <w:color w:val="365F91"/>
      <w:sz w:val="22"/>
      <w:szCs w:val="22"/>
    </w:rPr>
  </w:style>
  <w:style w:type="paragraph" w:customStyle="1" w:styleId="Popoposkyriai">
    <w:name w:val="Popoposkyriai"/>
    <w:basedOn w:val="3"/>
    <w:qFormat/>
    <w:rsid w:val="005F7D10"/>
    <w:pPr>
      <w:tabs>
        <w:tab w:val="left" w:pos="709"/>
        <w:tab w:val="left" w:pos="1100"/>
      </w:tabs>
      <w:spacing w:before="0" w:line="360" w:lineRule="auto"/>
      <w:ind w:firstLine="0"/>
    </w:pPr>
    <w:rPr>
      <w:b/>
      <w:bCs/>
      <w:i/>
      <w:color w:val="365F91"/>
      <w:sz w:val="20"/>
      <w:szCs w:val="22"/>
    </w:rPr>
  </w:style>
  <w:style w:type="character" w:customStyle="1" w:styleId="affc">
    <w:name w:val="Текст кінцевої виноски Знак"/>
    <w:link w:val="affd"/>
    <w:semiHidden/>
    <w:rsid w:val="005F7D10"/>
    <w:rPr>
      <w:rFonts w:ascii="Times New Roman" w:eastAsia="Times New Roman" w:hAnsi="Times New Roman"/>
    </w:rPr>
  </w:style>
  <w:style w:type="paragraph" w:styleId="affd">
    <w:name w:val="endnote text"/>
    <w:basedOn w:val="a0"/>
    <w:link w:val="affc"/>
    <w:semiHidden/>
    <w:rsid w:val="005F7D10"/>
    <w:pPr>
      <w:spacing w:after="0"/>
      <w:jc w:val="both"/>
    </w:pPr>
    <w:rPr>
      <w:rFonts w:ascii="Times New Roman" w:eastAsia="Times New Roman" w:hAnsi="Times New Roman"/>
    </w:rPr>
  </w:style>
  <w:style w:type="character" w:customStyle="1" w:styleId="EndnoteTextChar1">
    <w:name w:val="Endnote Text Char1"/>
    <w:basedOn w:val="a1"/>
    <w:uiPriority w:val="99"/>
    <w:semiHidden/>
    <w:rsid w:val="005F7D10"/>
    <w:rPr>
      <w:sz w:val="20"/>
      <w:szCs w:val="20"/>
    </w:rPr>
  </w:style>
  <w:style w:type="character" w:customStyle="1" w:styleId="DokumentoinaostekstasDiagrama1">
    <w:name w:val="Dokumento išnašos tekstas Diagrama1"/>
    <w:basedOn w:val="a1"/>
    <w:uiPriority w:val="99"/>
    <w:semiHidden/>
    <w:rsid w:val="005F7D10"/>
    <w:rPr>
      <w:rFonts w:ascii="Times New Roman" w:hAnsi="Times New Roman"/>
      <w:lang w:val="lt-LT"/>
    </w:rPr>
  </w:style>
  <w:style w:type="paragraph" w:customStyle="1" w:styleId="SKYRIAI">
    <w:name w:val="SKYRIAI"/>
    <w:basedOn w:val="1"/>
    <w:qFormat/>
    <w:rsid w:val="005F7D10"/>
    <w:pPr>
      <w:numPr>
        <w:numId w:val="46"/>
      </w:numPr>
      <w:spacing w:after="0" w:line="360" w:lineRule="auto"/>
      <w:jc w:val="both"/>
    </w:pPr>
    <w:rPr>
      <w:color w:val="0F243E"/>
      <w:sz w:val="22"/>
      <w:szCs w:val="22"/>
    </w:rPr>
  </w:style>
  <w:style w:type="character" w:customStyle="1" w:styleId="CharChar11">
    <w:name w:val="Char Char11"/>
    <w:rsid w:val="005F7D10"/>
    <w:rPr>
      <w:rFonts w:ascii="Calibri" w:eastAsia="Calibri" w:hAnsi="Calibri"/>
      <w:lang w:bidi="ar-SA"/>
    </w:rPr>
  </w:style>
  <w:style w:type="character" w:customStyle="1" w:styleId="Pagrindinistekstas14">
    <w:name w:val="Pagrindinis tekstas (14)_"/>
    <w:link w:val="Pagrindinistekstas140"/>
    <w:rsid w:val="005F7D10"/>
    <w:rPr>
      <w:rFonts w:ascii="Angsana New" w:hAnsi="Angsana New"/>
      <w:sz w:val="26"/>
      <w:szCs w:val="26"/>
      <w:shd w:val="clear" w:color="auto" w:fill="FFFFFF"/>
    </w:rPr>
  </w:style>
  <w:style w:type="paragraph" w:customStyle="1" w:styleId="Pagrindinistekstas140">
    <w:name w:val="Pagrindinis tekstas (14)"/>
    <w:basedOn w:val="a0"/>
    <w:link w:val="Pagrindinistekstas14"/>
    <w:rsid w:val="005F7D10"/>
    <w:pPr>
      <w:shd w:val="clear" w:color="auto" w:fill="FFFFFF"/>
      <w:spacing w:after="0" w:line="221" w:lineRule="exact"/>
    </w:pPr>
    <w:rPr>
      <w:rFonts w:ascii="Angsana New" w:hAnsi="Angsana New"/>
      <w:sz w:val="26"/>
      <w:szCs w:val="26"/>
    </w:rPr>
  </w:style>
  <w:style w:type="character" w:customStyle="1" w:styleId="st">
    <w:name w:val="st"/>
    <w:rsid w:val="005F7D10"/>
  </w:style>
  <w:style w:type="paragraph" w:customStyle="1" w:styleId="Pagrindinistekstas1">
    <w:name w:val="Pagrindinis tekstas1"/>
    <w:basedOn w:val="a0"/>
    <w:rsid w:val="005F7D10"/>
    <w:pPr>
      <w:suppressAutoHyphens/>
      <w:autoSpaceDE w:val="0"/>
      <w:autoSpaceDN w:val="0"/>
      <w:adjustRightInd w:val="0"/>
      <w:spacing w:after="0" w:line="297" w:lineRule="auto"/>
      <w:ind w:firstLine="312"/>
      <w:jc w:val="both"/>
    </w:pPr>
    <w:rPr>
      <w:rFonts w:ascii="Times New Roman" w:eastAsia="Times New Roman" w:hAnsi="Times New Roman" w:cs="Times New Roman"/>
      <w:color w:val="000000"/>
      <w:sz w:val="20"/>
      <w:szCs w:val="20"/>
      <w:lang w:val="en-US" w:eastAsia="lt-LT"/>
    </w:rPr>
  </w:style>
  <w:style w:type="table" w:customStyle="1" w:styleId="GridTable6Colorful-Accent21">
    <w:name w:val="Grid Table 6 Colorful - Accent 21"/>
    <w:basedOn w:val="a2"/>
    <w:next w:val="-621"/>
    <w:uiPriority w:val="51"/>
    <w:rsid w:val="005F7D10"/>
    <w:pPr>
      <w:spacing w:after="0" w:line="240" w:lineRule="auto"/>
    </w:pPr>
    <w:rPr>
      <w:rFonts w:ascii="Calibri" w:eastAsia="Calibri" w:hAnsi="Calibri" w:cs="Times New Roman"/>
      <w:color w:val="C45911"/>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1">
    <w:name w:val="List Table 1 Light - Accent 21"/>
    <w:basedOn w:val="a2"/>
    <w:next w:val="-121"/>
    <w:uiPriority w:val="46"/>
    <w:rsid w:val="005F7D10"/>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Neapdorotaspaminjimas1">
    <w:name w:val="Neapdorotas paminėjimas1"/>
    <w:basedOn w:val="a1"/>
    <w:uiPriority w:val="99"/>
    <w:semiHidden/>
    <w:unhideWhenUsed/>
    <w:rsid w:val="005F7D10"/>
    <w:rPr>
      <w:color w:val="605E5C"/>
      <w:shd w:val="clear" w:color="auto" w:fill="E1DFDD"/>
    </w:rPr>
  </w:style>
  <w:style w:type="paragraph" w:customStyle="1" w:styleId="Pa13">
    <w:name w:val="Pa13"/>
    <w:basedOn w:val="Default"/>
    <w:next w:val="Default"/>
    <w:uiPriority w:val="99"/>
    <w:rsid w:val="005F7D10"/>
    <w:pPr>
      <w:spacing w:line="221" w:lineRule="atLeast"/>
    </w:pPr>
    <w:rPr>
      <w:color w:val="auto"/>
    </w:rPr>
  </w:style>
  <w:style w:type="paragraph" w:customStyle="1" w:styleId="Pa4">
    <w:name w:val="Pa4"/>
    <w:basedOn w:val="Default"/>
    <w:next w:val="Default"/>
    <w:uiPriority w:val="99"/>
    <w:rsid w:val="005F7D10"/>
    <w:pPr>
      <w:spacing w:line="221" w:lineRule="atLeast"/>
    </w:pPr>
    <w:rPr>
      <w:color w:val="auto"/>
    </w:rPr>
  </w:style>
  <w:style w:type="paragraph" w:customStyle="1" w:styleId="Pa10">
    <w:name w:val="Pa10"/>
    <w:basedOn w:val="Default"/>
    <w:next w:val="Default"/>
    <w:uiPriority w:val="99"/>
    <w:rsid w:val="005F7D10"/>
    <w:pPr>
      <w:spacing w:line="261" w:lineRule="atLeast"/>
    </w:pPr>
    <w:rPr>
      <w:rFonts w:ascii="Helvetica" w:hAnsi="Helvetica"/>
      <w:color w:val="auto"/>
    </w:rPr>
  </w:style>
  <w:style w:type="character" w:customStyle="1" w:styleId="shorttext">
    <w:name w:val="short_text"/>
    <w:basedOn w:val="a1"/>
    <w:rsid w:val="005F7D10"/>
  </w:style>
  <w:style w:type="character" w:customStyle="1" w:styleId="Heading4Char1">
    <w:name w:val="Heading 4 Char1"/>
    <w:basedOn w:val="a1"/>
    <w:uiPriority w:val="9"/>
    <w:semiHidden/>
    <w:rsid w:val="005F7D10"/>
    <w:rPr>
      <w:rFonts w:asciiTheme="majorHAnsi" w:eastAsiaTheme="majorEastAsia" w:hAnsiTheme="majorHAnsi" w:cstheme="majorBidi"/>
      <w:i/>
      <w:iCs/>
      <w:color w:val="365F91" w:themeColor="accent1" w:themeShade="BF"/>
    </w:rPr>
  </w:style>
  <w:style w:type="character" w:customStyle="1" w:styleId="Heading5Char1">
    <w:name w:val="Heading 5 Char1"/>
    <w:basedOn w:val="a1"/>
    <w:uiPriority w:val="9"/>
    <w:semiHidden/>
    <w:rsid w:val="005F7D10"/>
    <w:rPr>
      <w:rFonts w:asciiTheme="majorHAnsi" w:eastAsiaTheme="majorEastAsia" w:hAnsiTheme="majorHAnsi" w:cstheme="majorBidi"/>
      <w:color w:val="365F91" w:themeColor="accent1" w:themeShade="BF"/>
    </w:rPr>
  </w:style>
  <w:style w:type="character" w:customStyle="1" w:styleId="Heading9Char1">
    <w:name w:val="Heading 9 Char1"/>
    <w:basedOn w:val="a1"/>
    <w:uiPriority w:val="9"/>
    <w:semiHidden/>
    <w:rsid w:val="005F7D10"/>
    <w:rPr>
      <w:rFonts w:asciiTheme="majorHAnsi" w:eastAsiaTheme="majorEastAsia" w:hAnsiTheme="majorHAnsi" w:cstheme="majorBidi"/>
      <w:i/>
      <w:iCs/>
      <w:color w:val="272727" w:themeColor="text1" w:themeTint="D8"/>
      <w:sz w:val="21"/>
      <w:szCs w:val="21"/>
    </w:rPr>
  </w:style>
  <w:style w:type="table" w:styleId="41">
    <w:name w:val="Light Shading Accent 4"/>
    <w:basedOn w:val="a2"/>
    <w:uiPriority w:val="60"/>
    <w:semiHidden/>
    <w:unhideWhenUsed/>
    <w:rsid w:val="005F7D1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List Accent 4"/>
    <w:basedOn w:val="a2"/>
    <w:uiPriority w:val="61"/>
    <w:semiHidden/>
    <w:unhideWhenUsed/>
    <w:rsid w:val="005F7D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3">
    <w:name w:val="Light Grid Accent 4"/>
    <w:basedOn w:val="a2"/>
    <w:uiPriority w:val="62"/>
    <w:semiHidden/>
    <w:unhideWhenUsed/>
    <w:rsid w:val="005F7D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0">
    <w:name w:val="Medium Grid 3 Accent 1"/>
    <w:basedOn w:val="a2"/>
    <w:uiPriority w:val="69"/>
    <w:semiHidden/>
    <w:unhideWhenUsed/>
    <w:rsid w:val="005F7D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4">
    <w:name w:val="Medium Shading 1 Accent 4"/>
    <w:basedOn w:val="a2"/>
    <w:uiPriority w:val="63"/>
    <w:semiHidden/>
    <w:unhideWhenUsed/>
    <w:rsid w:val="005F7D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2">
    <w:name w:val="Medium Shading 1 Accent 2"/>
    <w:basedOn w:val="a2"/>
    <w:uiPriority w:val="63"/>
    <w:semiHidden/>
    <w:unhideWhenUsed/>
    <w:rsid w:val="005F7D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Light Grid Accent 2"/>
    <w:basedOn w:val="a2"/>
    <w:uiPriority w:val="62"/>
    <w:semiHidden/>
    <w:unhideWhenUsed/>
    <w:rsid w:val="005F7D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3">
    <w:name w:val="Light Shading Accent 2"/>
    <w:basedOn w:val="a2"/>
    <w:uiPriority w:val="60"/>
    <w:semiHidden/>
    <w:unhideWhenUsed/>
    <w:rsid w:val="005F7D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1">
    <w:name w:val="Light Grid Accent 5"/>
    <w:basedOn w:val="a2"/>
    <w:uiPriority w:val="62"/>
    <w:semiHidden/>
    <w:unhideWhenUsed/>
    <w:rsid w:val="005F7D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2"/>
    <w:uiPriority w:val="63"/>
    <w:semiHidden/>
    <w:unhideWhenUsed/>
    <w:rsid w:val="005F7D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20">
    <w:name w:val="Medium Shading 2 Accent 2"/>
    <w:basedOn w:val="a2"/>
    <w:uiPriority w:val="64"/>
    <w:semiHidden/>
    <w:unhideWhenUsed/>
    <w:rsid w:val="005F7D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40">
    <w:name w:val="Medium List 1 Accent 4"/>
    <w:basedOn w:val="a2"/>
    <w:uiPriority w:val="65"/>
    <w:semiHidden/>
    <w:unhideWhenUsed/>
    <w:rsid w:val="005F7D1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
    <w:name w:val="Light List Accent 2"/>
    <w:basedOn w:val="a2"/>
    <w:uiPriority w:val="61"/>
    <w:semiHidden/>
    <w:unhideWhenUsed/>
    <w:rsid w:val="005F7D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20">
    <w:name w:val="Medium List 1 Accent 2"/>
    <w:basedOn w:val="a2"/>
    <w:uiPriority w:val="65"/>
    <w:semiHidden/>
    <w:unhideWhenUsed/>
    <w:rsid w:val="005F7D1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1">
    <w:name w:val="Medium List 2 Accent 2"/>
    <w:basedOn w:val="a2"/>
    <w:uiPriority w:val="66"/>
    <w:semiHidden/>
    <w:unhideWhenUsed/>
    <w:rsid w:val="005F7D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32">
    <w:name w:val="Medium Grid 3 Accent 2"/>
    <w:basedOn w:val="a2"/>
    <w:uiPriority w:val="69"/>
    <w:semiHidden/>
    <w:unhideWhenUsed/>
    <w:rsid w:val="005F7D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5">
    <w:name w:val="Colorful List Accent 2"/>
    <w:basedOn w:val="a2"/>
    <w:uiPriority w:val="72"/>
    <w:semiHidden/>
    <w:unhideWhenUsed/>
    <w:rsid w:val="005F7D1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521">
    <w:name w:val="Таблиця-сітка 5 (темна) – акцент 21"/>
    <w:basedOn w:val="a2"/>
    <w:uiPriority w:val="50"/>
    <w:rsid w:val="005F7D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affe">
    <w:name w:val="FollowedHyperlink"/>
    <w:basedOn w:val="a1"/>
    <w:uiPriority w:val="99"/>
    <w:semiHidden/>
    <w:unhideWhenUsed/>
    <w:rsid w:val="005F7D10"/>
    <w:rPr>
      <w:color w:val="800080" w:themeColor="followedHyperlink"/>
      <w:u w:val="single"/>
    </w:rPr>
  </w:style>
  <w:style w:type="table" w:styleId="26">
    <w:name w:val="Medium List 2 Accent 6"/>
    <w:basedOn w:val="a2"/>
    <w:uiPriority w:val="66"/>
    <w:semiHidden/>
    <w:unhideWhenUsed/>
    <w:rsid w:val="005F7D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61">
    <w:name w:val="Таблиця-сітка 4 – акцент 61"/>
    <w:basedOn w:val="a2"/>
    <w:uiPriority w:val="49"/>
    <w:rsid w:val="005F7D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21">
    <w:name w:val="Таблиця-список 3 – акцент 21"/>
    <w:basedOn w:val="a2"/>
    <w:uiPriority w:val="48"/>
    <w:rsid w:val="005F7D1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621">
    <w:name w:val="Таблиця-сітка 6 (кольорова) – акцент 21"/>
    <w:basedOn w:val="a2"/>
    <w:uiPriority w:val="51"/>
    <w:rsid w:val="005F7D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21">
    <w:name w:val="Таблиця-список 1 (світлий) – акцент 21"/>
    <w:basedOn w:val="a2"/>
    <w:uiPriority w:val="46"/>
    <w:rsid w:val="005F7D1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sraolentel2parykinimas11">
    <w:name w:val="4 sąrašo lentelė – 2 paryškinimas11"/>
    <w:basedOn w:val="a2"/>
    <w:uiPriority w:val="49"/>
    <w:rsid w:val="00237FFE"/>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5tinkleliolenteltamsi2parykinimas11">
    <w:name w:val="5 tinklelio lentelė (tamsi) – 2 paryškinimas11"/>
    <w:basedOn w:val="a2"/>
    <w:uiPriority w:val="50"/>
    <w:rsid w:val="00DF7CE2"/>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5tinkleliolenteltamsi2parykinimas12">
    <w:name w:val="5 tinklelio lentelė (tamsi) – 2 paryškinimas12"/>
    <w:basedOn w:val="a2"/>
    <w:uiPriority w:val="50"/>
    <w:rsid w:val="00D80DDD"/>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44">
    <w:name w:val="toc 4"/>
    <w:basedOn w:val="a0"/>
    <w:next w:val="a0"/>
    <w:autoRedefine/>
    <w:uiPriority w:val="39"/>
    <w:semiHidden/>
    <w:unhideWhenUsed/>
    <w:rsid w:val="00D10E21"/>
    <w:pPr>
      <w:spacing w:after="0"/>
      <w:ind w:left="660"/>
    </w:pPr>
    <w:rPr>
      <w:sz w:val="20"/>
      <w:szCs w:val="20"/>
    </w:rPr>
  </w:style>
  <w:style w:type="paragraph" w:styleId="52">
    <w:name w:val="toc 5"/>
    <w:basedOn w:val="a0"/>
    <w:next w:val="a0"/>
    <w:autoRedefine/>
    <w:uiPriority w:val="39"/>
    <w:semiHidden/>
    <w:unhideWhenUsed/>
    <w:rsid w:val="00D10E21"/>
    <w:pPr>
      <w:spacing w:after="0"/>
      <w:ind w:left="880"/>
    </w:pPr>
    <w:rPr>
      <w:sz w:val="20"/>
      <w:szCs w:val="20"/>
    </w:rPr>
  </w:style>
  <w:style w:type="paragraph" w:styleId="61">
    <w:name w:val="toc 6"/>
    <w:basedOn w:val="a0"/>
    <w:next w:val="a0"/>
    <w:autoRedefine/>
    <w:uiPriority w:val="39"/>
    <w:semiHidden/>
    <w:unhideWhenUsed/>
    <w:rsid w:val="00D10E21"/>
    <w:pPr>
      <w:spacing w:after="0"/>
      <w:ind w:left="1100"/>
    </w:pPr>
    <w:rPr>
      <w:sz w:val="20"/>
      <w:szCs w:val="20"/>
    </w:rPr>
  </w:style>
  <w:style w:type="paragraph" w:styleId="71">
    <w:name w:val="toc 7"/>
    <w:basedOn w:val="a0"/>
    <w:next w:val="a0"/>
    <w:autoRedefine/>
    <w:uiPriority w:val="39"/>
    <w:semiHidden/>
    <w:unhideWhenUsed/>
    <w:rsid w:val="00D10E21"/>
    <w:pPr>
      <w:spacing w:after="0"/>
      <w:ind w:left="1320"/>
    </w:pPr>
    <w:rPr>
      <w:sz w:val="20"/>
      <w:szCs w:val="20"/>
    </w:rPr>
  </w:style>
  <w:style w:type="paragraph" w:styleId="81">
    <w:name w:val="toc 8"/>
    <w:basedOn w:val="a0"/>
    <w:next w:val="a0"/>
    <w:autoRedefine/>
    <w:uiPriority w:val="39"/>
    <w:semiHidden/>
    <w:unhideWhenUsed/>
    <w:rsid w:val="00D10E21"/>
    <w:pPr>
      <w:spacing w:after="0"/>
      <w:ind w:left="1540"/>
    </w:pPr>
    <w:rPr>
      <w:sz w:val="20"/>
      <w:szCs w:val="20"/>
    </w:rPr>
  </w:style>
  <w:style w:type="paragraph" w:styleId="91">
    <w:name w:val="toc 9"/>
    <w:basedOn w:val="a0"/>
    <w:next w:val="a0"/>
    <w:autoRedefine/>
    <w:uiPriority w:val="39"/>
    <w:semiHidden/>
    <w:unhideWhenUsed/>
    <w:rsid w:val="00D10E21"/>
    <w:pPr>
      <w:spacing w:after="0"/>
      <w:ind w:left="1760"/>
    </w:pPr>
    <w:rPr>
      <w:sz w:val="20"/>
      <w:szCs w:val="20"/>
    </w:rPr>
  </w:style>
  <w:style w:type="character" w:customStyle="1" w:styleId="rvts44">
    <w:name w:val="rvts44"/>
    <w:basedOn w:val="a1"/>
    <w:rsid w:val="00AF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E29D-C9A4-47FD-8B3D-1354828C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49803</Words>
  <Characters>28389</Characters>
  <Application>Microsoft Office Word</Application>
  <DocSecurity>0</DocSecurity>
  <Lines>236</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461811</dc:creator>
  <cp:lastModifiedBy>Ольга Шевченко</cp:lastModifiedBy>
  <cp:revision>6</cp:revision>
  <cp:lastPrinted>2018-11-08T12:54:00Z</cp:lastPrinted>
  <dcterms:created xsi:type="dcterms:W3CDTF">2018-11-12T15:03:00Z</dcterms:created>
  <dcterms:modified xsi:type="dcterms:W3CDTF">2019-08-08T15:25:00Z</dcterms:modified>
</cp:coreProperties>
</file>